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E9A31B" w14:textId="6834327D" w:rsidR="00DC712E" w:rsidRPr="00DC712E" w:rsidRDefault="00774929" w:rsidP="00FB4332">
      <w:pPr>
        <w:jc w:val="both"/>
        <w:rPr>
          <w:b/>
          <w:bCs/>
          <w:sz w:val="32"/>
          <w:szCs w:val="32"/>
          <w:lang w:val="en-US"/>
        </w:rPr>
      </w:pPr>
      <w:r w:rsidRPr="00DC712E">
        <w:rPr>
          <w:b/>
          <w:bCs/>
          <w:sz w:val="32"/>
          <w:szCs w:val="32"/>
          <w:lang w:val="en-US"/>
        </w:rPr>
        <w:t>Supplementary Information</w:t>
      </w:r>
      <w:bookmarkStart w:id="0" w:name="_Hlk190362313"/>
    </w:p>
    <w:bookmarkEnd w:id="0"/>
    <w:p w14:paraId="1DCB9C66" w14:textId="77777777" w:rsidR="003A2E85" w:rsidRDefault="003A2E85">
      <w:pPr>
        <w:rPr>
          <w:rFonts w:ascii="Times New Roman" w:hAnsi="Times New Roman" w:cs="Times New Roman"/>
          <w:bCs/>
          <w:sz w:val="28"/>
          <w:szCs w:val="28"/>
          <w:lang w:val="en-US"/>
        </w:rPr>
      </w:pPr>
      <w:r w:rsidRPr="003A2E85">
        <w:rPr>
          <w:rFonts w:ascii="Times New Roman" w:hAnsi="Times New Roman" w:cs="Times New Roman"/>
          <w:bCs/>
          <w:sz w:val="28"/>
          <w:szCs w:val="28"/>
          <w:lang w:val="en-US"/>
        </w:rPr>
        <w:t>Progress and Policies to Achieve the Zero Pollution Action Plan and EU 2024/2881 PM2.5 Targets in Northern Italy</w:t>
      </w:r>
    </w:p>
    <w:p w14:paraId="3C5B002C" w14:textId="6AC189AD" w:rsidR="00774929" w:rsidRPr="003A2E85" w:rsidRDefault="00774929">
      <w:pPr>
        <w:rPr>
          <w:rFonts w:ascii="Times New Roman" w:hAnsi="Times New Roman" w:cs="Times New Roman"/>
          <w:vertAlign w:val="superscript"/>
        </w:rPr>
      </w:pPr>
      <w:r w:rsidRPr="003A2E85">
        <w:rPr>
          <w:rFonts w:ascii="Times New Roman" w:hAnsi="Times New Roman" w:cs="Times New Roman"/>
        </w:rPr>
        <w:t>Laura Zecchi</w:t>
      </w:r>
      <w:r w:rsidRPr="003A2E85">
        <w:rPr>
          <w:rFonts w:ascii="Times New Roman" w:hAnsi="Times New Roman" w:cs="Times New Roman"/>
          <w:vertAlign w:val="superscript"/>
        </w:rPr>
        <w:t>1</w:t>
      </w:r>
      <w:r w:rsidRPr="003A2E85">
        <w:rPr>
          <w:rFonts w:ascii="Times New Roman" w:hAnsi="Times New Roman" w:cs="Times New Roman"/>
        </w:rPr>
        <w:t>, Michele Francesco Arrighini</w:t>
      </w:r>
      <w:r w:rsidRPr="003A2E85">
        <w:rPr>
          <w:rFonts w:ascii="Times New Roman" w:hAnsi="Times New Roman" w:cs="Times New Roman"/>
          <w:vertAlign w:val="superscript"/>
        </w:rPr>
        <w:t>1</w:t>
      </w:r>
      <w:r w:rsidRPr="003A2E85">
        <w:rPr>
          <w:rFonts w:ascii="Times New Roman" w:hAnsi="Times New Roman" w:cs="Times New Roman"/>
        </w:rPr>
        <w:t>, Claudio Marchesi</w:t>
      </w:r>
      <w:r w:rsidRPr="003A2E85">
        <w:rPr>
          <w:rFonts w:ascii="Times New Roman" w:hAnsi="Times New Roman" w:cs="Times New Roman"/>
          <w:vertAlign w:val="superscript"/>
        </w:rPr>
        <w:t>1*</w:t>
      </w:r>
      <w:r w:rsidRPr="003A2E85">
        <w:rPr>
          <w:rFonts w:ascii="Times New Roman" w:hAnsi="Times New Roman" w:cs="Times New Roman"/>
        </w:rPr>
        <w:t>, Francesco Donato</w:t>
      </w:r>
      <w:r w:rsidRPr="003A2E85">
        <w:rPr>
          <w:rFonts w:ascii="Times New Roman" w:hAnsi="Times New Roman" w:cs="Times New Roman"/>
          <w:vertAlign w:val="superscript"/>
        </w:rPr>
        <w:t>2</w:t>
      </w:r>
      <w:r w:rsidRPr="003A2E85">
        <w:rPr>
          <w:rFonts w:ascii="Times New Roman" w:hAnsi="Times New Roman" w:cs="Times New Roman"/>
        </w:rPr>
        <w:t>, Marialuisa Volta</w:t>
      </w:r>
      <w:r w:rsidRPr="003A2E85">
        <w:rPr>
          <w:rFonts w:ascii="Times New Roman" w:hAnsi="Times New Roman" w:cs="Times New Roman"/>
          <w:vertAlign w:val="superscript"/>
        </w:rPr>
        <w:t>1</w:t>
      </w:r>
    </w:p>
    <w:p w14:paraId="0A226E15" w14:textId="77777777" w:rsidR="00774929" w:rsidRPr="00F244FD" w:rsidRDefault="00774929">
      <w:pPr>
        <w:rPr>
          <w:rFonts w:ascii="Times New Roman" w:hAnsi="Times New Roman" w:cs="Times New Roman"/>
          <w:lang w:val="en-US"/>
        </w:rPr>
      </w:pPr>
      <w:r w:rsidRPr="00F244FD">
        <w:rPr>
          <w:rFonts w:ascii="Times New Roman" w:hAnsi="Times New Roman" w:cs="Times New Roman"/>
          <w:vertAlign w:val="superscript"/>
          <w:lang w:val="en-US"/>
        </w:rPr>
        <w:t xml:space="preserve">1 </w:t>
      </w:r>
      <w:bookmarkStart w:id="1" w:name="_Hlk190363403"/>
      <w:r w:rsidRPr="00F244FD">
        <w:rPr>
          <w:rFonts w:ascii="Times New Roman" w:hAnsi="Times New Roman" w:cs="Times New Roman"/>
          <w:lang w:val="en-US"/>
        </w:rPr>
        <w:t>Department of Mechanical and Industrial Engineering, University of Brescia, Brescia, Italy</w:t>
      </w:r>
      <w:bookmarkEnd w:id="1"/>
    </w:p>
    <w:p w14:paraId="65E5C3CA" w14:textId="77777777" w:rsidR="00774929" w:rsidRPr="00F244FD" w:rsidRDefault="00774929">
      <w:pPr>
        <w:rPr>
          <w:rFonts w:ascii="Times New Roman" w:hAnsi="Times New Roman" w:cs="Times New Roman"/>
          <w:lang w:val="en-US"/>
        </w:rPr>
      </w:pPr>
      <w:r w:rsidRPr="00F244FD">
        <w:rPr>
          <w:rFonts w:ascii="Times New Roman" w:hAnsi="Times New Roman" w:cs="Times New Roman"/>
          <w:vertAlign w:val="superscript"/>
          <w:lang w:val="en-US"/>
        </w:rPr>
        <w:t>2</w:t>
      </w:r>
      <w:r w:rsidRPr="00F244FD">
        <w:rPr>
          <w:rFonts w:ascii="Times New Roman" w:hAnsi="Times New Roman" w:cs="Times New Roman"/>
          <w:lang w:val="en-US"/>
        </w:rPr>
        <w:t>Unit of Hygiene, Epidemiology and Public Health, Department of Medical and Surgical Specialties, Radiological Sciences and Public Health, University of Brescia, Brescia, Italy</w:t>
      </w:r>
    </w:p>
    <w:p w14:paraId="3A950402" w14:textId="77777777" w:rsidR="00774929" w:rsidRPr="00F244FD" w:rsidRDefault="00774929">
      <w:pPr>
        <w:rPr>
          <w:rFonts w:ascii="Times New Roman" w:hAnsi="Times New Roman" w:cs="Times New Roman"/>
          <w:u w:val="single"/>
          <w:lang w:val="en-US"/>
        </w:rPr>
      </w:pPr>
      <w:r w:rsidRPr="00F244FD">
        <w:rPr>
          <w:rFonts w:ascii="Times New Roman" w:hAnsi="Times New Roman" w:cs="Times New Roman"/>
          <w:lang w:val="en-US"/>
        </w:rPr>
        <w:t xml:space="preserve">* Corresponding author. Claudio Marchesi, Department of Mechanical and Industrial Engineering, University of Brescia, Via </w:t>
      </w:r>
      <w:proofErr w:type="spellStart"/>
      <w:r w:rsidRPr="00F244FD">
        <w:rPr>
          <w:rFonts w:ascii="Times New Roman" w:hAnsi="Times New Roman" w:cs="Times New Roman"/>
          <w:lang w:val="en-US"/>
        </w:rPr>
        <w:t>Branze</w:t>
      </w:r>
      <w:proofErr w:type="spellEnd"/>
      <w:r w:rsidRPr="00F244FD">
        <w:rPr>
          <w:rFonts w:ascii="Times New Roman" w:hAnsi="Times New Roman" w:cs="Times New Roman"/>
          <w:lang w:val="en-US"/>
        </w:rPr>
        <w:t xml:space="preserve"> 38, Brescia, Italy.</w:t>
      </w:r>
      <w:r w:rsidRPr="00F244FD">
        <w:rPr>
          <w:rFonts w:ascii="Times New Roman" w:hAnsi="Times New Roman" w:cs="Times New Roman"/>
          <w:lang w:val="en-US"/>
        </w:rPr>
        <w:br/>
        <w:t xml:space="preserve">Email address: </w:t>
      </w:r>
      <w:hyperlink r:id="rId8" w:history="1">
        <w:r w:rsidRPr="00F244FD">
          <w:rPr>
            <w:rStyle w:val="Collegamentoipertestuale"/>
            <w:rFonts w:ascii="Times New Roman" w:hAnsi="Times New Roman" w:cs="Times New Roman"/>
            <w:lang w:val="en-US"/>
          </w:rPr>
          <w:t>claudio.marchesi@unibs.it</w:t>
        </w:r>
      </w:hyperlink>
    </w:p>
    <w:p w14:paraId="14C0D33A" w14:textId="77777777" w:rsidR="00774929" w:rsidRPr="00366387" w:rsidRDefault="00774929" w:rsidP="00160AF4">
      <w:pPr>
        <w:jc w:val="both"/>
        <w:rPr>
          <w:rFonts w:ascii="Times New Roman" w:hAnsi="Times New Roman" w:cs="Times New Roman"/>
          <w:b/>
          <w:bCs/>
          <w:sz w:val="24"/>
          <w:szCs w:val="24"/>
          <w:lang w:val="en-US"/>
        </w:rPr>
      </w:pPr>
    </w:p>
    <w:p w14:paraId="2540F4CB" w14:textId="718E924B" w:rsidR="00C4237A" w:rsidRPr="00366387" w:rsidRDefault="00B25CEB" w:rsidP="00160AF4">
      <w:pPr>
        <w:pStyle w:val="Titolo2"/>
        <w:jc w:val="both"/>
        <w:rPr>
          <w:b w:val="0"/>
          <w:lang w:val="en-US"/>
        </w:rPr>
      </w:pPr>
      <w:r>
        <w:rPr>
          <w:lang w:val="en-US"/>
        </w:rPr>
        <w:t xml:space="preserve">S1. </w:t>
      </w:r>
      <w:r w:rsidR="005A75BA">
        <w:rPr>
          <w:lang w:val="en-US"/>
        </w:rPr>
        <w:t>Emission source m</w:t>
      </w:r>
      <w:r w:rsidR="005A75BA" w:rsidRPr="00366387">
        <w:rPr>
          <w:lang w:val="en-US"/>
        </w:rPr>
        <w:t>acro</w:t>
      </w:r>
      <w:r w:rsidR="00E96DE8" w:rsidRPr="00366387">
        <w:rPr>
          <w:lang w:val="en-US"/>
        </w:rPr>
        <w:t>-sector classification</w:t>
      </w:r>
    </w:p>
    <w:p w14:paraId="5141A672" w14:textId="10F51D45" w:rsidR="00A17BC2" w:rsidRPr="000A1F4D" w:rsidRDefault="00E96DE8">
      <w:pPr>
        <w:jc w:val="both"/>
        <w:rPr>
          <w:rFonts w:ascii="Times New Roman" w:hAnsi="Times New Roman" w:cs="Times New Roman"/>
          <w:sz w:val="20"/>
          <w:szCs w:val="20"/>
          <w:lang w:val="en-US"/>
        </w:rPr>
      </w:pPr>
      <w:r w:rsidRPr="000A1F4D">
        <w:rPr>
          <w:rFonts w:ascii="Times New Roman" w:hAnsi="Times New Roman" w:cs="Times New Roman"/>
          <w:sz w:val="20"/>
          <w:szCs w:val="20"/>
          <w:lang w:val="en-US"/>
        </w:rPr>
        <w:t>Air pollution sources are classified using CORINAIR SNAP 97 (Selected Nomenclature for Sources of Air Pollution – year 1997) classification, as shown in</w:t>
      </w:r>
      <w:r w:rsidR="00A17BC2" w:rsidRPr="000A1F4D">
        <w:rPr>
          <w:rFonts w:ascii="Times New Roman" w:hAnsi="Times New Roman" w:cs="Times New Roman"/>
          <w:sz w:val="20"/>
          <w:szCs w:val="20"/>
          <w:lang w:val="en-US"/>
        </w:rPr>
        <w:t xml:space="preserve"> </w:t>
      </w:r>
      <w:r w:rsidR="008C0C60">
        <w:rPr>
          <w:rFonts w:ascii="Times New Roman" w:hAnsi="Times New Roman" w:cs="Times New Roman"/>
          <w:sz w:val="20"/>
          <w:szCs w:val="20"/>
          <w:lang w:val="en-US"/>
        </w:rPr>
        <w:fldChar w:fldCharType="begin"/>
      </w:r>
      <w:r w:rsidR="008C0C60">
        <w:rPr>
          <w:rFonts w:ascii="Times New Roman" w:hAnsi="Times New Roman" w:cs="Times New Roman"/>
          <w:sz w:val="20"/>
          <w:szCs w:val="20"/>
          <w:lang w:val="en-US"/>
        </w:rPr>
        <w:instrText xml:space="preserve"> REF _Ref205193756 \h  \* MERGEFORMAT </w:instrText>
      </w:r>
      <w:r w:rsidR="008C0C60">
        <w:rPr>
          <w:rFonts w:ascii="Times New Roman" w:hAnsi="Times New Roman" w:cs="Times New Roman"/>
          <w:sz w:val="20"/>
          <w:szCs w:val="20"/>
          <w:lang w:val="en-US"/>
        </w:rPr>
      </w:r>
      <w:r w:rsidR="008C0C60">
        <w:rPr>
          <w:rFonts w:ascii="Times New Roman" w:hAnsi="Times New Roman" w:cs="Times New Roman"/>
          <w:sz w:val="20"/>
          <w:szCs w:val="20"/>
          <w:lang w:val="en-US"/>
        </w:rPr>
        <w:fldChar w:fldCharType="separate"/>
      </w:r>
      <w:r w:rsidR="008C0C60" w:rsidRPr="00160AF4">
        <w:rPr>
          <w:rFonts w:ascii="Times New Roman" w:hAnsi="Times New Roman" w:cs="Times New Roman"/>
          <w:sz w:val="20"/>
          <w:szCs w:val="20"/>
          <w:lang w:val="en-US"/>
        </w:rPr>
        <w:t>Table S1</w:t>
      </w:r>
      <w:r w:rsidR="008C0C60">
        <w:rPr>
          <w:rFonts w:ascii="Times New Roman" w:hAnsi="Times New Roman" w:cs="Times New Roman"/>
          <w:sz w:val="20"/>
          <w:szCs w:val="20"/>
          <w:lang w:val="en-US"/>
        </w:rPr>
        <w:fldChar w:fldCharType="end"/>
      </w:r>
      <w:r w:rsidR="008C0C60">
        <w:rPr>
          <w:rFonts w:ascii="Times New Roman" w:hAnsi="Times New Roman" w:cs="Times New Roman"/>
          <w:sz w:val="20"/>
          <w:szCs w:val="20"/>
          <w:lang w:val="en-US"/>
        </w:rPr>
        <w:t>.</w:t>
      </w:r>
    </w:p>
    <w:p w14:paraId="58C133DE" w14:textId="45F5A167" w:rsidR="00FB4332" w:rsidRPr="00160AF4" w:rsidRDefault="00FB4332" w:rsidP="00160AF4">
      <w:pPr>
        <w:pStyle w:val="Didascalia"/>
        <w:keepNext/>
        <w:rPr>
          <w:lang w:val="en-US"/>
        </w:rPr>
      </w:pPr>
      <w:bookmarkStart w:id="2" w:name="_Ref205193756"/>
      <w:r w:rsidRPr="00160AF4">
        <w:rPr>
          <w:rFonts w:ascii="Times New Roman" w:hAnsi="Times New Roman" w:cs="Times New Roman"/>
          <w:b/>
          <w:bCs/>
          <w:i w:val="0"/>
          <w:iCs w:val="0"/>
          <w:color w:val="auto"/>
          <w:sz w:val="20"/>
          <w:szCs w:val="20"/>
          <w:lang w:val="en-US"/>
        </w:rPr>
        <w:t>Table</w:t>
      </w:r>
      <w:r w:rsidR="008C0C60">
        <w:rPr>
          <w:rFonts w:ascii="Times New Roman" w:hAnsi="Times New Roman" w:cs="Times New Roman"/>
          <w:b/>
          <w:bCs/>
          <w:i w:val="0"/>
          <w:iCs w:val="0"/>
          <w:color w:val="auto"/>
          <w:sz w:val="20"/>
          <w:szCs w:val="20"/>
          <w:lang w:val="en-US"/>
        </w:rPr>
        <w:t xml:space="preserve"> </w:t>
      </w:r>
      <w:r w:rsidRPr="00160AF4">
        <w:rPr>
          <w:rFonts w:ascii="Times New Roman" w:hAnsi="Times New Roman" w:cs="Times New Roman"/>
          <w:b/>
          <w:bCs/>
          <w:i w:val="0"/>
          <w:iCs w:val="0"/>
          <w:color w:val="auto"/>
          <w:sz w:val="20"/>
          <w:szCs w:val="20"/>
          <w:lang w:val="en-US"/>
        </w:rPr>
        <w:t>S</w:t>
      </w:r>
      <w:r w:rsidRPr="00160AF4">
        <w:rPr>
          <w:rFonts w:ascii="Times New Roman" w:hAnsi="Times New Roman" w:cs="Times New Roman"/>
          <w:b/>
          <w:bCs/>
          <w:i w:val="0"/>
          <w:iCs w:val="0"/>
          <w:color w:val="auto"/>
          <w:sz w:val="20"/>
          <w:szCs w:val="20"/>
          <w:lang w:val="en-US"/>
        </w:rPr>
        <w:fldChar w:fldCharType="begin"/>
      </w:r>
      <w:r w:rsidRPr="00160AF4">
        <w:rPr>
          <w:rFonts w:ascii="Times New Roman" w:hAnsi="Times New Roman" w:cs="Times New Roman"/>
          <w:b/>
          <w:bCs/>
          <w:i w:val="0"/>
          <w:iCs w:val="0"/>
          <w:color w:val="auto"/>
          <w:sz w:val="20"/>
          <w:szCs w:val="20"/>
          <w:lang w:val="en-US"/>
        </w:rPr>
        <w:instrText xml:space="preserve"> SEQ TableS \* ARABIC </w:instrText>
      </w:r>
      <w:r w:rsidRPr="00160AF4">
        <w:rPr>
          <w:rFonts w:ascii="Times New Roman" w:hAnsi="Times New Roman" w:cs="Times New Roman"/>
          <w:b/>
          <w:bCs/>
          <w:i w:val="0"/>
          <w:iCs w:val="0"/>
          <w:color w:val="auto"/>
          <w:sz w:val="20"/>
          <w:szCs w:val="20"/>
          <w:lang w:val="en-US"/>
        </w:rPr>
        <w:fldChar w:fldCharType="separate"/>
      </w:r>
      <w:r w:rsidR="00D865D6">
        <w:rPr>
          <w:rFonts w:ascii="Times New Roman" w:hAnsi="Times New Roman" w:cs="Times New Roman"/>
          <w:b/>
          <w:bCs/>
          <w:i w:val="0"/>
          <w:iCs w:val="0"/>
          <w:noProof/>
          <w:color w:val="auto"/>
          <w:sz w:val="20"/>
          <w:szCs w:val="20"/>
          <w:lang w:val="en-US"/>
        </w:rPr>
        <w:t>1</w:t>
      </w:r>
      <w:r w:rsidRPr="00160AF4">
        <w:rPr>
          <w:rFonts w:ascii="Times New Roman" w:hAnsi="Times New Roman" w:cs="Times New Roman"/>
          <w:b/>
          <w:bCs/>
          <w:i w:val="0"/>
          <w:iCs w:val="0"/>
          <w:color w:val="auto"/>
          <w:sz w:val="20"/>
          <w:szCs w:val="20"/>
          <w:lang w:val="en-US"/>
        </w:rPr>
        <w:fldChar w:fldCharType="end"/>
      </w:r>
      <w:bookmarkEnd w:id="2"/>
      <w:r w:rsidRPr="00160AF4">
        <w:rPr>
          <w:lang w:val="en-US"/>
        </w:rPr>
        <w:t xml:space="preserve"> </w:t>
      </w:r>
      <w:proofErr w:type="spellStart"/>
      <w:r w:rsidRPr="00FD21D1">
        <w:rPr>
          <w:rFonts w:ascii="Times New Roman" w:hAnsi="Times New Roman" w:cs="Times New Roman"/>
          <w:i w:val="0"/>
          <w:iCs w:val="0"/>
          <w:color w:val="auto"/>
          <w:sz w:val="20"/>
          <w:szCs w:val="20"/>
          <w:lang w:val="en-US"/>
        </w:rPr>
        <w:t>Corinair</w:t>
      </w:r>
      <w:proofErr w:type="spellEnd"/>
      <w:r>
        <w:rPr>
          <w:rFonts w:ascii="Times New Roman" w:hAnsi="Times New Roman" w:cs="Times New Roman"/>
          <w:b/>
          <w:bCs/>
          <w:i w:val="0"/>
          <w:iCs w:val="0"/>
          <w:color w:val="auto"/>
          <w:sz w:val="20"/>
          <w:szCs w:val="20"/>
          <w:lang w:val="en-US"/>
        </w:rPr>
        <w:t xml:space="preserve"> </w:t>
      </w:r>
      <w:proofErr w:type="spellStart"/>
      <w:r w:rsidRPr="00DE5BB6">
        <w:rPr>
          <w:rFonts w:ascii="Times New Roman" w:hAnsi="Times New Roman" w:cs="Times New Roman"/>
          <w:i w:val="0"/>
          <w:iCs w:val="0"/>
          <w:color w:val="auto"/>
          <w:sz w:val="20"/>
          <w:szCs w:val="20"/>
          <w:lang w:val="en-US"/>
        </w:rPr>
        <w:t>Macrosector</w:t>
      </w:r>
      <w:proofErr w:type="spellEnd"/>
      <w:r w:rsidRPr="00DE5BB6">
        <w:rPr>
          <w:rFonts w:ascii="Times New Roman" w:hAnsi="Times New Roman" w:cs="Times New Roman"/>
          <w:i w:val="0"/>
          <w:iCs w:val="0"/>
          <w:color w:val="auto"/>
          <w:sz w:val="20"/>
          <w:szCs w:val="20"/>
          <w:lang w:val="en-US"/>
        </w:rPr>
        <w:t xml:space="preserve"> (MS) code and names, according to CORINAIR SNAP 97 classification</w:t>
      </w:r>
    </w:p>
    <w:tbl>
      <w:tblPr>
        <w:tblW w:w="5000" w:type="pct"/>
        <w:tblLook w:val="04A0" w:firstRow="1" w:lastRow="0" w:firstColumn="1" w:lastColumn="0" w:noHBand="0" w:noVBand="1"/>
      </w:tblPr>
      <w:tblGrid>
        <w:gridCol w:w="1392"/>
        <w:gridCol w:w="8246"/>
      </w:tblGrid>
      <w:tr w:rsidR="00E96DE8" w:rsidRPr="00E96DE8" w14:paraId="04F49F4E" w14:textId="77777777" w:rsidTr="00A17BC2">
        <w:trPr>
          <w:trHeight w:val="112"/>
        </w:trPr>
        <w:tc>
          <w:tcPr>
            <w:tcW w:w="722" w:type="pct"/>
            <w:tcBorders>
              <w:top w:val="single" w:sz="18" w:space="0" w:color="auto"/>
              <w:bottom w:val="single" w:sz="18" w:space="0" w:color="auto"/>
            </w:tcBorders>
            <w:noWrap/>
            <w:vAlign w:val="center"/>
            <w:hideMark/>
          </w:tcPr>
          <w:p w14:paraId="72B7E220" w14:textId="77777777" w:rsidR="00E96DE8" w:rsidRPr="00DE5BB6" w:rsidRDefault="00E96DE8" w:rsidP="00160AF4">
            <w:pPr>
              <w:ind w:left="360"/>
              <w:jc w:val="both"/>
              <w:rPr>
                <w:rFonts w:ascii="Times New Roman" w:hAnsi="Times New Roman" w:cs="Times New Roman"/>
                <w:b/>
                <w:bCs/>
                <w:sz w:val="16"/>
                <w:szCs w:val="16"/>
                <w:lang w:val="en-US"/>
              </w:rPr>
            </w:pPr>
            <w:r w:rsidRPr="00DE5BB6">
              <w:rPr>
                <w:rFonts w:ascii="Times New Roman" w:hAnsi="Times New Roman" w:cs="Times New Roman"/>
                <w:b/>
                <w:bCs/>
                <w:sz w:val="16"/>
                <w:szCs w:val="16"/>
                <w:lang w:val="en-US"/>
              </w:rPr>
              <w:t>MS code</w:t>
            </w:r>
          </w:p>
        </w:tc>
        <w:tc>
          <w:tcPr>
            <w:tcW w:w="4278" w:type="pct"/>
            <w:tcBorders>
              <w:top w:val="single" w:sz="18" w:space="0" w:color="auto"/>
              <w:bottom w:val="single" w:sz="18" w:space="0" w:color="auto"/>
            </w:tcBorders>
            <w:noWrap/>
            <w:vAlign w:val="center"/>
            <w:hideMark/>
          </w:tcPr>
          <w:p w14:paraId="136AD832" w14:textId="77777777" w:rsidR="00E96DE8" w:rsidRPr="00DE5BB6" w:rsidRDefault="00E96DE8" w:rsidP="00160AF4">
            <w:pPr>
              <w:ind w:left="360"/>
              <w:jc w:val="both"/>
              <w:rPr>
                <w:rFonts w:ascii="Times New Roman" w:hAnsi="Times New Roman" w:cs="Times New Roman"/>
                <w:b/>
                <w:bCs/>
                <w:sz w:val="16"/>
                <w:szCs w:val="16"/>
                <w:lang w:val="en-US"/>
              </w:rPr>
            </w:pPr>
            <w:r w:rsidRPr="00DE5BB6">
              <w:rPr>
                <w:rFonts w:ascii="Times New Roman" w:hAnsi="Times New Roman" w:cs="Times New Roman"/>
                <w:b/>
                <w:bCs/>
                <w:sz w:val="16"/>
                <w:szCs w:val="16"/>
                <w:lang w:val="en-US"/>
              </w:rPr>
              <w:t>MS name</w:t>
            </w:r>
          </w:p>
        </w:tc>
      </w:tr>
      <w:tr w:rsidR="00E96DE8" w:rsidRPr="003A2E85" w14:paraId="4E856FD2" w14:textId="77777777" w:rsidTr="00A17BC2">
        <w:trPr>
          <w:trHeight w:val="112"/>
        </w:trPr>
        <w:tc>
          <w:tcPr>
            <w:tcW w:w="722" w:type="pct"/>
            <w:tcBorders>
              <w:top w:val="single" w:sz="18" w:space="0" w:color="auto"/>
            </w:tcBorders>
            <w:noWrap/>
            <w:vAlign w:val="center"/>
            <w:hideMark/>
          </w:tcPr>
          <w:p w14:paraId="37901C19"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1</w:t>
            </w:r>
          </w:p>
        </w:tc>
        <w:tc>
          <w:tcPr>
            <w:tcW w:w="4278" w:type="pct"/>
            <w:tcBorders>
              <w:top w:val="single" w:sz="18" w:space="0" w:color="auto"/>
            </w:tcBorders>
            <w:noWrap/>
            <w:vAlign w:val="center"/>
            <w:hideMark/>
          </w:tcPr>
          <w:p w14:paraId="2E92BDBB"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Combustion in energy and transformation industries</w:t>
            </w:r>
          </w:p>
        </w:tc>
      </w:tr>
      <w:tr w:rsidR="00E96DE8" w:rsidRPr="00E96DE8" w14:paraId="6A9143F2" w14:textId="77777777" w:rsidTr="00A17BC2">
        <w:trPr>
          <w:trHeight w:val="112"/>
        </w:trPr>
        <w:tc>
          <w:tcPr>
            <w:tcW w:w="722" w:type="pct"/>
            <w:noWrap/>
            <w:vAlign w:val="center"/>
            <w:hideMark/>
          </w:tcPr>
          <w:p w14:paraId="701FB0AA"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2</w:t>
            </w:r>
          </w:p>
        </w:tc>
        <w:tc>
          <w:tcPr>
            <w:tcW w:w="4278" w:type="pct"/>
            <w:noWrap/>
            <w:vAlign w:val="center"/>
            <w:hideMark/>
          </w:tcPr>
          <w:p w14:paraId="0AC960BF"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Non-industrial combustion plants</w:t>
            </w:r>
          </w:p>
        </w:tc>
      </w:tr>
      <w:tr w:rsidR="00E96DE8" w:rsidRPr="00E96DE8" w14:paraId="12DE5026" w14:textId="77777777" w:rsidTr="00A17BC2">
        <w:trPr>
          <w:trHeight w:val="112"/>
        </w:trPr>
        <w:tc>
          <w:tcPr>
            <w:tcW w:w="722" w:type="pct"/>
            <w:noWrap/>
            <w:vAlign w:val="center"/>
            <w:hideMark/>
          </w:tcPr>
          <w:p w14:paraId="61E87C78"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3</w:t>
            </w:r>
          </w:p>
        </w:tc>
        <w:tc>
          <w:tcPr>
            <w:tcW w:w="4278" w:type="pct"/>
            <w:noWrap/>
            <w:vAlign w:val="center"/>
            <w:hideMark/>
          </w:tcPr>
          <w:p w14:paraId="2EFBF477"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Combustion in manufacturing industry</w:t>
            </w:r>
          </w:p>
        </w:tc>
      </w:tr>
      <w:tr w:rsidR="00E96DE8" w:rsidRPr="00E96DE8" w14:paraId="34A0B332" w14:textId="77777777" w:rsidTr="00A17BC2">
        <w:trPr>
          <w:trHeight w:val="112"/>
        </w:trPr>
        <w:tc>
          <w:tcPr>
            <w:tcW w:w="722" w:type="pct"/>
            <w:noWrap/>
            <w:vAlign w:val="center"/>
            <w:hideMark/>
          </w:tcPr>
          <w:p w14:paraId="75B59040"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4</w:t>
            </w:r>
          </w:p>
        </w:tc>
        <w:tc>
          <w:tcPr>
            <w:tcW w:w="4278" w:type="pct"/>
            <w:noWrap/>
            <w:vAlign w:val="center"/>
            <w:hideMark/>
          </w:tcPr>
          <w:p w14:paraId="516BEE45"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Production processes</w:t>
            </w:r>
          </w:p>
        </w:tc>
      </w:tr>
      <w:tr w:rsidR="00E96DE8" w:rsidRPr="003A2E85" w14:paraId="6DD11F62" w14:textId="77777777" w:rsidTr="00A17BC2">
        <w:trPr>
          <w:trHeight w:val="112"/>
        </w:trPr>
        <w:tc>
          <w:tcPr>
            <w:tcW w:w="722" w:type="pct"/>
            <w:noWrap/>
            <w:vAlign w:val="center"/>
            <w:hideMark/>
          </w:tcPr>
          <w:p w14:paraId="14074EBF"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5</w:t>
            </w:r>
          </w:p>
        </w:tc>
        <w:tc>
          <w:tcPr>
            <w:tcW w:w="4278" w:type="pct"/>
            <w:noWrap/>
            <w:vAlign w:val="center"/>
            <w:hideMark/>
          </w:tcPr>
          <w:p w14:paraId="7764B719"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Extraction and distribution of fossil fuels and geothermal energy</w:t>
            </w:r>
          </w:p>
        </w:tc>
      </w:tr>
      <w:tr w:rsidR="00E96DE8" w:rsidRPr="003A2E85" w14:paraId="46F5CE1A" w14:textId="77777777" w:rsidTr="00A17BC2">
        <w:trPr>
          <w:trHeight w:val="112"/>
        </w:trPr>
        <w:tc>
          <w:tcPr>
            <w:tcW w:w="722" w:type="pct"/>
            <w:noWrap/>
            <w:vAlign w:val="center"/>
            <w:hideMark/>
          </w:tcPr>
          <w:p w14:paraId="0AADE29F"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6</w:t>
            </w:r>
          </w:p>
        </w:tc>
        <w:tc>
          <w:tcPr>
            <w:tcW w:w="4278" w:type="pct"/>
            <w:noWrap/>
            <w:vAlign w:val="center"/>
            <w:hideMark/>
          </w:tcPr>
          <w:p w14:paraId="4BDBB684"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Solvent and other product use</w:t>
            </w:r>
          </w:p>
        </w:tc>
      </w:tr>
      <w:tr w:rsidR="00E96DE8" w:rsidRPr="00E96DE8" w14:paraId="4511694B" w14:textId="77777777" w:rsidTr="00A17BC2">
        <w:trPr>
          <w:trHeight w:val="112"/>
        </w:trPr>
        <w:tc>
          <w:tcPr>
            <w:tcW w:w="722" w:type="pct"/>
            <w:noWrap/>
            <w:vAlign w:val="center"/>
            <w:hideMark/>
          </w:tcPr>
          <w:p w14:paraId="5EF0A7B7"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7</w:t>
            </w:r>
          </w:p>
        </w:tc>
        <w:tc>
          <w:tcPr>
            <w:tcW w:w="4278" w:type="pct"/>
            <w:noWrap/>
            <w:vAlign w:val="center"/>
            <w:hideMark/>
          </w:tcPr>
          <w:p w14:paraId="515F0360"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Road transport</w:t>
            </w:r>
          </w:p>
        </w:tc>
      </w:tr>
      <w:tr w:rsidR="00E96DE8" w:rsidRPr="003A2E85" w14:paraId="029A1093" w14:textId="77777777" w:rsidTr="00A17BC2">
        <w:trPr>
          <w:trHeight w:val="112"/>
        </w:trPr>
        <w:tc>
          <w:tcPr>
            <w:tcW w:w="722" w:type="pct"/>
            <w:noWrap/>
            <w:vAlign w:val="center"/>
            <w:hideMark/>
          </w:tcPr>
          <w:p w14:paraId="48013FE8"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8</w:t>
            </w:r>
          </w:p>
        </w:tc>
        <w:tc>
          <w:tcPr>
            <w:tcW w:w="4278" w:type="pct"/>
            <w:noWrap/>
            <w:vAlign w:val="center"/>
            <w:hideMark/>
          </w:tcPr>
          <w:p w14:paraId="72FD8311"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Other mobile sources and machinery</w:t>
            </w:r>
          </w:p>
        </w:tc>
      </w:tr>
      <w:tr w:rsidR="00E96DE8" w:rsidRPr="00E96DE8" w14:paraId="47F428AE" w14:textId="77777777" w:rsidTr="00A17BC2">
        <w:trPr>
          <w:trHeight w:val="112"/>
        </w:trPr>
        <w:tc>
          <w:tcPr>
            <w:tcW w:w="722" w:type="pct"/>
            <w:noWrap/>
            <w:vAlign w:val="center"/>
            <w:hideMark/>
          </w:tcPr>
          <w:p w14:paraId="6B7A925E"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9</w:t>
            </w:r>
          </w:p>
        </w:tc>
        <w:tc>
          <w:tcPr>
            <w:tcW w:w="4278" w:type="pct"/>
            <w:noWrap/>
            <w:vAlign w:val="center"/>
            <w:hideMark/>
          </w:tcPr>
          <w:p w14:paraId="584E1E7B"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Waste treatment and disposal</w:t>
            </w:r>
          </w:p>
        </w:tc>
      </w:tr>
      <w:tr w:rsidR="00E96DE8" w:rsidRPr="00E96DE8" w14:paraId="217C647B" w14:textId="77777777" w:rsidTr="00A17BC2">
        <w:trPr>
          <w:trHeight w:val="112"/>
        </w:trPr>
        <w:tc>
          <w:tcPr>
            <w:tcW w:w="722" w:type="pct"/>
            <w:tcBorders>
              <w:bottom w:val="single" w:sz="18" w:space="0" w:color="auto"/>
            </w:tcBorders>
            <w:noWrap/>
            <w:vAlign w:val="center"/>
            <w:hideMark/>
          </w:tcPr>
          <w:p w14:paraId="7CC96670"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10</w:t>
            </w:r>
          </w:p>
        </w:tc>
        <w:tc>
          <w:tcPr>
            <w:tcW w:w="4278" w:type="pct"/>
            <w:tcBorders>
              <w:bottom w:val="single" w:sz="18" w:space="0" w:color="auto"/>
            </w:tcBorders>
            <w:noWrap/>
            <w:vAlign w:val="center"/>
            <w:hideMark/>
          </w:tcPr>
          <w:p w14:paraId="556BBE9D" w14:textId="77777777" w:rsidR="00E96DE8" w:rsidRPr="00E96DE8" w:rsidRDefault="00E96DE8" w:rsidP="00160AF4">
            <w:pPr>
              <w:ind w:left="360"/>
              <w:jc w:val="both"/>
              <w:rPr>
                <w:rFonts w:ascii="Times New Roman" w:hAnsi="Times New Roman" w:cs="Times New Roman"/>
                <w:sz w:val="18"/>
                <w:szCs w:val="18"/>
                <w:lang w:val="en-US"/>
              </w:rPr>
            </w:pPr>
            <w:r w:rsidRPr="00E96DE8">
              <w:rPr>
                <w:rFonts w:ascii="Times New Roman" w:hAnsi="Times New Roman" w:cs="Times New Roman"/>
                <w:sz w:val="18"/>
                <w:szCs w:val="18"/>
                <w:lang w:val="en-US"/>
              </w:rPr>
              <w:t>Agriculture</w:t>
            </w:r>
          </w:p>
        </w:tc>
      </w:tr>
    </w:tbl>
    <w:p w14:paraId="20D56B98" w14:textId="457A4D22" w:rsidR="00E6216E" w:rsidRDefault="00B25CEB" w:rsidP="00160AF4">
      <w:pPr>
        <w:pStyle w:val="Titolo2"/>
        <w:jc w:val="both"/>
        <w:rPr>
          <w:lang w:val="en-US"/>
        </w:rPr>
      </w:pPr>
      <w:r>
        <w:rPr>
          <w:lang w:val="en-US"/>
        </w:rPr>
        <w:t xml:space="preserve">S2. </w:t>
      </w:r>
      <w:r w:rsidR="00203014">
        <w:rPr>
          <w:lang w:val="en-US"/>
        </w:rPr>
        <w:t>Domain</w:t>
      </w:r>
    </w:p>
    <w:p w14:paraId="6926C2C8" w14:textId="0A4C2307" w:rsidR="00E6216E" w:rsidRPr="000A1F4D" w:rsidRDefault="00E6216E">
      <w:pPr>
        <w:jc w:val="both"/>
        <w:rPr>
          <w:rFonts w:ascii="Times New Roman" w:hAnsi="Times New Roman" w:cs="Times New Roman"/>
          <w:sz w:val="20"/>
          <w:szCs w:val="20"/>
          <w:lang w:val="en-US"/>
        </w:rPr>
      </w:pPr>
      <w:r w:rsidRPr="000A1F4D">
        <w:rPr>
          <w:rFonts w:ascii="Times New Roman" w:hAnsi="Times New Roman" w:cs="Times New Roman"/>
          <w:sz w:val="20"/>
          <w:szCs w:val="20"/>
          <w:lang w:val="en-US"/>
        </w:rPr>
        <w:t xml:space="preserve">The </w:t>
      </w:r>
      <w:r w:rsidRPr="00595D8C">
        <w:rPr>
          <w:rFonts w:ascii="Times New Roman" w:hAnsi="Times New Roman" w:cs="Times New Roman"/>
          <w:b/>
          <w:bCs/>
          <w:sz w:val="20"/>
          <w:szCs w:val="20"/>
          <w:lang w:val="en-US"/>
        </w:rPr>
        <w:t>policy application domain</w:t>
      </w:r>
      <w:r w:rsidRPr="000A1F4D">
        <w:rPr>
          <w:rFonts w:ascii="Times New Roman" w:hAnsi="Times New Roman" w:cs="Times New Roman"/>
          <w:sz w:val="20"/>
          <w:szCs w:val="20"/>
          <w:lang w:val="en-US"/>
        </w:rPr>
        <w:t xml:space="preserve"> is represented by the green area in </w:t>
      </w:r>
      <w:r w:rsidR="008C0C60" w:rsidRPr="00C11A49">
        <w:rPr>
          <w:rFonts w:ascii="Times New Roman" w:hAnsi="Times New Roman" w:cs="Times New Roman"/>
          <w:sz w:val="20"/>
          <w:szCs w:val="20"/>
          <w:lang w:val="en-US"/>
        </w:rPr>
        <w:fldChar w:fldCharType="begin"/>
      </w:r>
      <w:r w:rsidR="008C0C60" w:rsidRPr="008C0C60">
        <w:rPr>
          <w:rFonts w:ascii="Times New Roman" w:hAnsi="Times New Roman" w:cs="Times New Roman"/>
          <w:sz w:val="20"/>
          <w:szCs w:val="20"/>
          <w:lang w:val="en-US"/>
        </w:rPr>
        <w:instrText xml:space="preserve"> REF _Ref205193826 \h </w:instrText>
      </w:r>
      <w:r w:rsidR="008C0C60" w:rsidRPr="00160AF4">
        <w:rPr>
          <w:rFonts w:ascii="Times New Roman" w:hAnsi="Times New Roman" w:cs="Times New Roman"/>
          <w:sz w:val="20"/>
          <w:szCs w:val="20"/>
          <w:lang w:val="en-US"/>
        </w:rPr>
        <w:instrText xml:space="preserve"> \* MERGEFORMAT </w:instrText>
      </w:r>
      <w:r w:rsidR="008C0C60" w:rsidRPr="00C11A49">
        <w:rPr>
          <w:rFonts w:ascii="Times New Roman" w:hAnsi="Times New Roman" w:cs="Times New Roman"/>
          <w:sz w:val="20"/>
          <w:szCs w:val="20"/>
          <w:lang w:val="en-US"/>
        </w:rPr>
      </w:r>
      <w:r w:rsidR="008C0C60" w:rsidRPr="00C11A49">
        <w:rPr>
          <w:rFonts w:ascii="Times New Roman" w:hAnsi="Times New Roman" w:cs="Times New Roman"/>
          <w:sz w:val="20"/>
          <w:szCs w:val="20"/>
          <w:lang w:val="en-US"/>
        </w:rPr>
        <w:fldChar w:fldCharType="separate"/>
      </w:r>
      <w:r w:rsidR="008C0C60" w:rsidRPr="00160AF4">
        <w:rPr>
          <w:rFonts w:ascii="Times New Roman" w:hAnsi="Times New Roman" w:cs="Times New Roman"/>
          <w:sz w:val="20"/>
          <w:szCs w:val="20"/>
          <w:lang w:val="en-US"/>
        </w:rPr>
        <w:t>Figure S1</w:t>
      </w:r>
      <w:r w:rsidR="008C0C60" w:rsidRPr="00C11A49">
        <w:rPr>
          <w:rFonts w:ascii="Times New Roman" w:hAnsi="Times New Roman" w:cs="Times New Roman"/>
          <w:sz w:val="20"/>
          <w:szCs w:val="20"/>
          <w:lang w:val="en-US"/>
        </w:rPr>
        <w:fldChar w:fldCharType="end"/>
      </w:r>
      <w:r w:rsidR="00017183">
        <w:rPr>
          <w:rFonts w:ascii="Times New Roman" w:hAnsi="Times New Roman" w:cs="Times New Roman"/>
          <w:sz w:val="20"/>
          <w:szCs w:val="20"/>
          <w:lang w:val="en-US"/>
        </w:rPr>
        <w:t xml:space="preserve">, </w:t>
      </w:r>
      <w:r w:rsidRPr="000A1F4D">
        <w:rPr>
          <w:rFonts w:ascii="Times New Roman" w:hAnsi="Times New Roman" w:cs="Times New Roman"/>
          <w:sz w:val="20"/>
          <w:szCs w:val="20"/>
          <w:lang w:val="en-US"/>
        </w:rPr>
        <w:t>covering the regions of Piedmont, Lombardy, Veneto</w:t>
      </w:r>
      <w:r w:rsidR="00017183">
        <w:rPr>
          <w:rFonts w:ascii="Times New Roman" w:hAnsi="Times New Roman" w:cs="Times New Roman"/>
          <w:sz w:val="20"/>
          <w:szCs w:val="20"/>
          <w:lang w:val="en-US"/>
        </w:rPr>
        <w:t>,</w:t>
      </w:r>
      <w:r w:rsidRPr="000A1F4D">
        <w:rPr>
          <w:rFonts w:ascii="Times New Roman" w:hAnsi="Times New Roman" w:cs="Times New Roman"/>
          <w:sz w:val="20"/>
          <w:szCs w:val="20"/>
          <w:lang w:val="en-US"/>
        </w:rPr>
        <w:t xml:space="preserve"> and Emilia</w:t>
      </w:r>
      <w:r w:rsidR="00017183">
        <w:rPr>
          <w:rFonts w:ascii="Times New Roman" w:hAnsi="Times New Roman" w:cs="Times New Roman"/>
          <w:sz w:val="20"/>
          <w:szCs w:val="20"/>
          <w:lang w:val="en-US"/>
        </w:rPr>
        <w:t>-</w:t>
      </w:r>
      <w:r w:rsidRPr="000A1F4D">
        <w:rPr>
          <w:rFonts w:ascii="Times New Roman" w:hAnsi="Times New Roman" w:cs="Times New Roman"/>
          <w:sz w:val="20"/>
          <w:szCs w:val="20"/>
          <w:lang w:val="en-US"/>
        </w:rPr>
        <w:t>Romagna.</w:t>
      </w:r>
      <w:r w:rsidR="007E36BD">
        <w:rPr>
          <w:rFonts w:ascii="Times New Roman" w:hAnsi="Times New Roman" w:cs="Times New Roman"/>
          <w:sz w:val="20"/>
          <w:szCs w:val="20"/>
          <w:lang w:val="en-US"/>
        </w:rPr>
        <w:t xml:space="preserve"> </w:t>
      </w:r>
      <w:r w:rsidRPr="000A1F4D">
        <w:rPr>
          <w:rFonts w:ascii="Times New Roman" w:hAnsi="Times New Roman" w:cs="Times New Roman"/>
          <w:sz w:val="20"/>
          <w:szCs w:val="20"/>
          <w:lang w:val="en-US"/>
        </w:rPr>
        <w:t>To estimate the influence on air quality of boundary emissions, it is necessary, however, to consider a spatial domain that covers the entire Northern Italy (the gridded box in</w:t>
      </w:r>
      <w:r w:rsidR="00BA7251">
        <w:rPr>
          <w:rFonts w:ascii="Times New Roman" w:hAnsi="Times New Roman" w:cs="Times New Roman"/>
          <w:sz w:val="20"/>
          <w:szCs w:val="20"/>
          <w:lang w:val="en-US"/>
        </w:rPr>
        <w:t xml:space="preserve"> </w:t>
      </w:r>
      <w:r w:rsidR="00BA7251" w:rsidRPr="00C11A49">
        <w:rPr>
          <w:rFonts w:ascii="Times New Roman" w:hAnsi="Times New Roman" w:cs="Times New Roman"/>
          <w:sz w:val="20"/>
          <w:szCs w:val="20"/>
          <w:lang w:val="en-US"/>
        </w:rPr>
        <w:fldChar w:fldCharType="begin"/>
      </w:r>
      <w:r w:rsidR="00BA7251" w:rsidRPr="00BA7251">
        <w:rPr>
          <w:rFonts w:ascii="Times New Roman" w:hAnsi="Times New Roman" w:cs="Times New Roman"/>
          <w:sz w:val="20"/>
          <w:szCs w:val="20"/>
          <w:lang w:val="en-US"/>
        </w:rPr>
        <w:instrText xml:space="preserve"> REF _Ref205193826 \h </w:instrText>
      </w:r>
      <w:r w:rsidR="00BA7251" w:rsidRPr="00160AF4">
        <w:rPr>
          <w:rFonts w:ascii="Times New Roman" w:hAnsi="Times New Roman" w:cs="Times New Roman"/>
          <w:sz w:val="20"/>
          <w:szCs w:val="20"/>
          <w:lang w:val="en-US"/>
        </w:rPr>
        <w:instrText xml:space="preserve"> \* MERGEFORMAT </w:instrText>
      </w:r>
      <w:r w:rsidR="00BA7251" w:rsidRPr="00C11A49">
        <w:rPr>
          <w:rFonts w:ascii="Times New Roman" w:hAnsi="Times New Roman" w:cs="Times New Roman"/>
          <w:sz w:val="20"/>
          <w:szCs w:val="20"/>
          <w:lang w:val="en-US"/>
        </w:rPr>
      </w:r>
      <w:r w:rsidR="00BA7251" w:rsidRPr="00C11A49">
        <w:rPr>
          <w:rFonts w:ascii="Times New Roman" w:hAnsi="Times New Roman" w:cs="Times New Roman"/>
          <w:sz w:val="20"/>
          <w:szCs w:val="20"/>
          <w:lang w:val="en-US"/>
        </w:rPr>
        <w:fldChar w:fldCharType="separate"/>
      </w:r>
      <w:r w:rsidR="00BA7251" w:rsidRPr="00160AF4">
        <w:rPr>
          <w:rFonts w:ascii="Times New Roman" w:hAnsi="Times New Roman" w:cs="Times New Roman"/>
          <w:sz w:val="20"/>
          <w:szCs w:val="20"/>
          <w:lang w:val="en-US"/>
        </w:rPr>
        <w:t>Figure S1</w:t>
      </w:r>
      <w:r w:rsidR="00BA7251" w:rsidRPr="00C11A49">
        <w:rPr>
          <w:rFonts w:ascii="Times New Roman" w:hAnsi="Times New Roman" w:cs="Times New Roman"/>
          <w:sz w:val="20"/>
          <w:szCs w:val="20"/>
          <w:lang w:val="en-US"/>
        </w:rPr>
        <w:fldChar w:fldCharType="end"/>
      </w:r>
      <w:r w:rsidR="00BA7251" w:rsidRPr="00BA7251">
        <w:rPr>
          <w:rFonts w:ascii="Times New Roman" w:hAnsi="Times New Roman" w:cs="Times New Roman"/>
          <w:sz w:val="20"/>
          <w:szCs w:val="20"/>
          <w:lang w:val="en-US"/>
        </w:rPr>
        <w:t xml:space="preserve"> </w:t>
      </w:r>
      <w:r w:rsidRPr="000A1F4D">
        <w:rPr>
          <w:rFonts w:ascii="Times New Roman" w:hAnsi="Times New Roman" w:cs="Times New Roman"/>
          <w:sz w:val="20"/>
          <w:szCs w:val="20"/>
          <w:lang w:val="en-US"/>
        </w:rPr>
        <w:t>). The whole domain was discretized into 92x59 cells with an area of 6x6 km</w:t>
      </w:r>
      <w:r w:rsidRPr="00017183">
        <w:rPr>
          <w:rFonts w:ascii="Times New Roman" w:hAnsi="Times New Roman" w:cs="Times New Roman"/>
          <w:sz w:val="20"/>
          <w:szCs w:val="20"/>
          <w:vertAlign w:val="superscript"/>
          <w:lang w:val="en-US"/>
        </w:rPr>
        <w:t>2</w:t>
      </w:r>
      <w:r w:rsidRPr="000A1F4D">
        <w:rPr>
          <w:rFonts w:ascii="Times New Roman" w:hAnsi="Times New Roman" w:cs="Times New Roman"/>
          <w:sz w:val="20"/>
          <w:szCs w:val="20"/>
          <w:lang w:val="en-US"/>
        </w:rPr>
        <w:t xml:space="preserve"> each, for a total of 5,890 cells, starting from the bottom-left corner at coordinates (310’279 m E, 4’844’657 m N, UTM Zone 32N).</w:t>
      </w:r>
    </w:p>
    <w:p w14:paraId="40E12608" w14:textId="16D1B0D2" w:rsidR="00E6216E" w:rsidRPr="000A1F4D" w:rsidRDefault="00E6216E">
      <w:pPr>
        <w:jc w:val="both"/>
        <w:rPr>
          <w:rFonts w:ascii="Times New Roman" w:hAnsi="Times New Roman" w:cs="Times New Roman"/>
          <w:sz w:val="20"/>
          <w:szCs w:val="20"/>
          <w:lang w:val="en-US"/>
        </w:rPr>
      </w:pPr>
      <w:r w:rsidRPr="000A1F4D">
        <w:rPr>
          <w:rFonts w:ascii="Times New Roman" w:hAnsi="Times New Roman" w:cs="Times New Roman"/>
          <w:sz w:val="20"/>
          <w:szCs w:val="20"/>
          <w:lang w:val="en-US"/>
        </w:rPr>
        <w:t xml:space="preserve">The </w:t>
      </w:r>
      <w:r w:rsidRPr="00595D8C">
        <w:rPr>
          <w:rFonts w:ascii="Times New Roman" w:hAnsi="Times New Roman" w:cs="Times New Roman"/>
          <w:b/>
          <w:bCs/>
          <w:sz w:val="20"/>
          <w:szCs w:val="20"/>
          <w:lang w:val="en-US"/>
        </w:rPr>
        <w:t>optimization domain</w:t>
      </w:r>
      <w:r w:rsidRPr="000A1F4D">
        <w:rPr>
          <w:rFonts w:ascii="Times New Roman" w:hAnsi="Times New Roman" w:cs="Times New Roman"/>
          <w:sz w:val="20"/>
          <w:szCs w:val="20"/>
          <w:lang w:val="en-US"/>
        </w:rPr>
        <w:t xml:space="preserve"> consists of 2780 cells. In these cells</w:t>
      </w:r>
      <w:r w:rsidR="00017183">
        <w:rPr>
          <w:rFonts w:ascii="Times New Roman" w:hAnsi="Times New Roman" w:cs="Times New Roman"/>
          <w:sz w:val="20"/>
          <w:szCs w:val="20"/>
          <w:lang w:val="en-US"/>
        </w:rPr>
        <w:t>,</w:t>
      </w:r>
      <w:r w:rsidRPr="000A1F4D">
        <w:rPr>
          <w:rFonts w:ascii="Times New Roman" w:hAnsi="Times New Roman" w:cs="Times New Roman"/>
          <w:sz w:val="20"/>
          <w:szCs w:val="20"/>
          <w:lang w:val="en-US"/>
        </w:rPr>
        <w:t xml:space="preserve"> the emission reduction measures are applied, and the average concentration is used to compute the air quality index. The cells outside the four regions constitute the physical boundary of the problem; therefore, emissions are assumed constant, and no reduction measures are applied.</w:t>
      </w:r>
    </w:p>
    <w:p w14:paraId="2547E03C" w14:textId="77777777" w:rsidR="008C0C60" w:rsidRDefault="00E6216E">
      <w:pPr>
        <w:pStyle w:val="Body"/>
        <w:keepNext/>
        <w:spacing w:before="240"/>
        <w:jc w:val="center"/>
      </w:pPr>
      <w:r>
        <w:rPr>
          <w:noProof/>
          <w14:textOutline w14:w="0" w14:cap="rnd" w14:cmpd="sng" w14:algn="ctr">
            <w14:noFill/>
            <w14:prstDash w14:val="solid"/>
            <w14:bevel/>
          </w14:textOutline>
        </w:rPr>
        <w:lastRenderedPageBreak/>
        <w:drawing>
          <wp:inline distT="0" distB="0" distL="0" distR="0" wp14:anchorId="545B7E66" wp14:editId="550CED2A">
            <wp:extent cx="5167619" cy="2928748"/>
            <wp:effectExtent l="0" t="0" r="0" b="0"/>
            <wp:docPr id="1073741833" name="Picture 1" descr="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33" name="Picture 2" descr="Picture 2"/>
                    <pic:cNvPicPr>
                      <a:picLocks noChangeAspect="1"/>
                    </pic:cNvPicPr>
                  </pic:nvPicPr>
                  <pic:blipFill>
                    <a:blip r:embed="rId9"/>
                    <a:stretch>
                      <a:fillRect/>
                    </a:stretch>
                  </pic:blipFill>
                  <pic:spPr>
                    <a:xfrm>
                      <a:off x="0" y="0"/>
                      <a:ext cx="5215553" cy="2955914"/>
                    </a:xfrm>
                    <a:prstGeom prst="rect">
                      <a:avLst/>
                    </a:prstGeom>
                    <a:ln w="12700" cap="flat">
                      <a:noFill/>
                      <a:miter lim="400000"/>
                    </a:ln>
                    <a:effectLst/>
                  </pic:spPr>
                </pic:pic>
              </a:graphicData>
            </a:graphic>
          </wp:inline>
        </w:drawing>
      </w:r>
    </w:p>
    <w:p w14:paraId="187CD641" w14:textId="78ECB5E4" w:rsidR="00E6216E" w:rsidRPr="00160AF4" w:rsidRDefault="008C0C60" w:rsidP="00AA6072">
      <w:pPr>
        <w:pStyle w:val="Didascalia"/>
        <w:jc w:val="both"/>
        <w:rPr>
          <w:lang w:val="en-US"/>
        </w:rPr>
      </w:pPr>
      <w:bookmarkStart w:id="3" w:name="_Ref205193826"/>
      <w:r w:rsidRPr="00160AF4">
        <w:rPr>
          <w:rFonts w:ascii="Times New Roman" w:hAnsi="Times New Roman" w:cs="Times New Roman"/>
          <w:b/>
          <w:bCs/>
          <w:i w:val="0"/>
          <w:iCs w:val="0"/>
          <w:color w:val="auto"/>
          <w:sz w:val="20"/>
          <w:szCs w:val="20"/>
          <w:lang w:val="en-US"/>
        </w:rPr>
        <w:t>Figure S</w:t>
      </w:r>
      <w:r w:rsidRPr="00160AF4">
        <w:rPr>
          <w:rFonts w:ascii="Times New Roman" w:hAnsi="Times New Roman" w:cs="Times New Roman"/>
          <w:b/>
          <w:bCs/>
          <w:i w:val="0"/>
          <w:iCs w:val="0"/>
          <w:color w:val="auto"/>
          <w:sz w:val="20"/>
          <w:szCs w:val="20"/>
          <w:lang w:val="en-US"/>
        </w:rPr>
        <w:fldChar w:fldCharType="begin"/>
      </w:r>
      <w:r w:rsidRPr="00160AF4">
        <w:rPr>
          <w:rFonts w:ascii="Times New Roman" w:hAnsi="Times New Roman" w:cs="Times New Roman"/>
          <w:b/>
          <w:bCs/>
          <w:i w:val="0"/>
          <w:iCs w:val="0"/>
          <w:color w:val="auto"/>
          <w:sz w:val="20"/>
          <w:szCs w:val="20"/>
          <w:lang w:val="en-US"/>
        </w:rPr>
        <w:instrText xml:space="preserve"> SEQ Figure_S \* ARABIC </w:instrText>
      </w:r>
      <w:r w:rsidRPr="00160AF4">
        <w:rPr>
          <w:rFonts w:ascii="Times New Roman" w:hAnsi="Times New Roman" w:cs="Times New Roman"/>
          <w:b/>
          <w:bCs/>
          <w:i w:val="0"/>
          <w:iCs w:val="0"/>
          <w:color w:val="auto"/>
          <w:sz w:val="20"/>
          <w:szCs w:val="20"/>
          <w:lang w:val="en-US"/>
        </w:rPr>
        <w:fldChar w:fldCharType="separate"/>
      </w:r>
      <w:r w:rsidR="00D865D6">
        <w:rPr>
          <w:rFonts w:ascii="Times New Roman" w:hAnsi="Times New Roman" w:cs="Times New Roman"/>
          <w:b/>
          <w:bCs/>
          <w:i w:val="0"/>
          <w:iCs w:val="0"/>
          <w:noProof/>
          <w:color w:val="auto"/>
          <w:sz w:val="20"/>
          <w:szCs w:val="20"/>
          <w:lang w:val="en-US"/>
        </w:rPr>
        <w:t>1</w:t>
      </w:r>
      <w:r w:rsidRPr="00160AF4">
        <w:rPr>
          <w:rFonts w:ascii="Times New Roman" w:hAnsi="Times New Roman" w:cs="Times New Roman"/>
          <w:b/>
          <w:bCs/>
          <w:i w:val="0"/>
          <w:iCs w:val="0"/>
          <w:color w:val="auto"/>
          <w:sz w:val="20"/>
          <w:szCs w:val="20"/>
          <w:lang w:val="en-US"/>
        </w:rPr>
        <w:fldChar w:fldCharType="end"/>
      </w:r>
      <w:bookmarkEnd w:id="3"/>
      <w:r w:rsidRPr="00160AF4">
        <w:rPr>
          <w:lang w:val="en-US"/>
        </w:rPr>
        <w:t xml:space="preserve">. </w:t>
      </w:r>
      <w:r w:rsidRPr="00F244FD">
        <w:rPr>
          <w:rFonts w:ascii="Times New Roman" w:hAnsi="Times New Roman" w:cs="Times New Roman"/>
          <w:i w:val="0"/>
          <w:iCs w:val="0"/>
          <w:color w:val="auto"/>
          <w:sz w:val="20"/>
          <w:szCs w:val="20"/>
          <w:lang w:val="en-US"/>
        </w:rPr>
        <w:t xml:space="preserve">Gridded domain, divided between </w:t>
      </w:r>
      <w:r>
        <w:rPr>
          <w:rFonts w:ascii="Times New Roman" w:hAnsi="Times New Roman" w:cs="Times New Roman"/>
          <w:i w:val="0"/>
          <w:iCs w:val="0"/>
          <w:color w:val="auto"/>
          <w:sz w:val="20"/>
          <w:szCs w:val="20"/>
          <w:lang w:val="en-US"/>
        </w:rPr>
        <w:t xml:space="preserve">the </w:t>
      </w:r>
      <w:r w:rsidRPr="00F244FD">
        <w:rPr>
          <w:rFonts w:ascii="Times New Roman" w:hAnsi="Times New Roman" w:cs="Times New Roman"/>
          <w:i w:val="0"/>
          <w:iCs w:val="0"/>
          <w:color w:val="auto"/>
          <w:sz w:val="20"/>
          <w:szCs w:val="20"/>
          <w:lang w:val="en-US"/>
        </w:rPr>
        <w:t>measure application domain (dark green area) and the external domain.</w:t>
      </w:r>
      <w:r w:rsidR="00AA6072">
        <w:rPr>
          <w:rFonts w:ascii="Times New Roman" w:hAnsi="Times New Roman" w:cs="Times New Roman"/>
          <w:i w:val="0"/>
          <w:iCs w:val="0"/>
          <w:color w:val="auto"/>
          <w:sz w:val="20"/>
          <w:szCs w:val="20"/>
          <w:lang w:val="en-US"/>
        </w:rPr>
        <w:t xml:space="preserve"> </w:t>
      </w:r>
      <w:bookmarkStart w:id="4" w:name="_Hlk205551456"/>
      <w:r w:rsidR="007338E8">
        <w:rPr>
          <w:rFonts w:ascii="Times New Roman" w:hAnsi="Times New Roman" w:cs="Times New Roman"/>
          <w:i w:val="0"/>
          <w:iCs w:val="0"/>
          <w:color w:val="auto"/>
          <w:sz w:val="20"/>
          <w:szCs w:val="20"/>
          <w:lang w:val="en-US"/>
        </w:rPr>
        <w:t>(</w:t>
      </w:r>
      <w:r w:rsidR="00AA6072" w:rsidRPr="00AA6072">
        <w:rPr>
          <w:rFonts w:ascii="Times New Roman" w:hAnsi="Times New Roman" w:cs="Times New Roman"/>
          <w:i w:val="0"/>
          <w:iCs w:val="0"/>
          <w:color w:val="auto"/>
          <w:sz w:val="20"/>
          <w:szCs w:val="20"/>
          <w:lang w:val="en-US"/>
        </w:rPr>
        <w:t>Map generated using QGIS version 3.34</w:t>
      </w:r>
      <w:r w:rsidR="007338E8">
        <w:rPr>
          <w:rFonts w:ascii="Times New Roman" w:hAnsi="Times New Roman" w:cs="Times New Roman"/>
          <w:i w:val="0"/>
          <w:iCs w:val="0"/>
          <w:color w:val="auto"/>
          <w:sz w:val="20"/>
          <w:szCs w:val="20"/>
          <w:lang w:val="en-US"/>
        </w:rPr>
        <w:t>. The shapefile of the boundaries were downloaded from ISTAT (</w:t>
      </w:r>
      <w:hyperlink r:id="rId10" w:history="1">
        <w:r w:rsidR="007338E8" w:rsidRPr="009A31D7">
          <w:rPr>
            <w:rStyle w:val="Collegamentoipertestuale"/>
            <w:rFonts w:ascii="Times New Roman" w:hAnsi="Times New Roman" w:cs="Times New Roman"/>
            <w:i w:val="0"/>
            <w:iCs w:val="0"/>
            <w:sz w:val="20"/>
            <w:szCs w:val="20"/>
            <w:lang w:val="en-US"/>
          </w:rPr>
          <w:t>https://www.istat.it/notizia/confini-delle-unita-amministrative-a-fini-statistici-al-1-gennaio-2018-2/</w:t>
        </w:r>
      </w:hyperlink>
      <w:r w:rsidR="007338E8">
        <w:rPr>
          <w:rFonts w:ascii="Times New Roman" w:hAnsi="Times New Roman" w:cs="Times New Roman"/>
          <w:i w:val="0"/>
          <w:iCs w:val="0"/>
          <w:color w:val="auto"/>
          <w:sz w:val="20"/>
          <w:szCs w:val="20"/>
          <w:lang w:val="en-US"/>
        </w:rPr>
        <w:t xml:space="preserve">. The dataset is </w:t>
      </w:r>
      <w:r w:rsidR="007338E8" w:rsidRPr="007338E8">
        <w:rPr>
          <w:rFonts w:ascii="Times New Roman" w:hAnsi="Times New Roman" w:cs="Times New Roman"/>
          <w:i w:val="0"/>
          <w:iCs w:val="0"/>
          <w:color w:val="auto"/>
          <w:sz w:val="20"/>
          <w:szCs w:val="20"/>
          <w:lang w:val="en-US"/>
        </w:rPr>
        <w:t xml:space="preserve">licensed under Creative Commons Attribution </w:t>
      </w:r>
      <w:r w:rsidR="007338E8">
        <w:rPr>
          <w:rFonts w:ascii="Times New Roman" w:hAnsi="Times New Roman" w:cs="Times New Roman"/>
          <w:i w:val="0"/>
          <w:iCs w:val="0"/>
          <w:color w:val="auto"/>
          <w:sz w:val="20"/>
          <w:szCs w:val="20"/>
          <w:lang w:val="en-US"/>
        </w:rPr>
        <w:t>4</w:t>
      </w:r>
      <w:r w:rsidR="007338E8" w:rsidRPr="007338E8">
        <w:rPr>
          <w:rFonts w:ascii="Times New Roman" w:hAnsi="Times New Roman" w:cs="Times New Roman"/>
          <w:i w:val="0"/>
          <w:iCs w:val="0"/>
          <w:color w:val="auto"/>
          <w:sz w:val="20"/>
          <w:szCs w:val="20"/>
          <w:lang w:val="en-US"/>
        </w:rPr>
        <w:t xml:space="preserve">.0 (CC BY </w:t>
      </w:r>
      <w:r w:rsidR="007338E8">
        <w:rPr>
          <w:rFonts w:ascii="Times New Roman" w:hAnsi="Times New Roman" w:cs="Times New Roman"/>
          <w:i w:val="0"/>
          <w:iCs w:val="0"/>
          <w:color w:val="auto"/>
          <w:sz w:val="20"/>
          <w:szCs w:val="20"/>
          <w:lang w:val="en-US"/>
        </w:rPr>
        <w:t>4</w:t>
      </w:r>
      <w:r w:rsidR="007338E8" w:rsidRPr="007338E8">
        <w:rPr>
          <w:rFonts w:ascii="Times New Roman" w:hAnsi="Times New Roman" w:cs="Times New Roman"/>
          <w:i w:val="0"/>
          <w:iCs w:val="0"/>
          <w:color w:val="auto"/>
          <w:sz w:val="20"/>
          <w:szCs w:val="20"/>
          <w:lang w:val="en-US"/>
        </w:rPr>
        <w:t xml:space="preserve">.0 IT). </w:t>
      </w:r>
      <w:r w:rsidR="00AA6072" w:rsidRPr="00AA6072">
        <w:rPr>
          <w:rFonts w:ascii="Times New Roman" w:hAnsi="Times New Roman" w:cs="Times New Roman"/>
          <w:i w:val="0"/>
          <w:iCs w:val="0"/>
          <w:color w:val="auto"/>
          <w:sz w:val="20"/>
          <w:szCs w:val="20"/>
          <w:lang w:val="en-US"/>
        </w:rPr>
        <w:t>The map was edited and annotated in QGIS</w:t>
      </w:r>
      <w:r w:rsidR="007338E8">
        <w:rPr>
          <w:rFonts w:ascii="Times New Roman" w:hAnsi="Times New Roman" w:cs="Times New Roman"/>
          <w:i w:val="0"/>
          <w:iCs w:val="0"/>
          <w:color w:val="auto"/>
          <w:sz w:val="20"/>
          <w:szCs w:val="20"/>
          <w:lang w:val="en-US"/>
        </w:rPr>
        <w:t>.)</w:t>
      </w:r>
      <w:bookmarkEnd w:id="4"/>
    </w:p>
    <w:p w14:paraId="7330590E" w14:textId="0EC07A48" w:rsidR="00E6216E" w:rsidRPr="00E6216E" w:rsidRDefault="00E6216E">
      <w:pPr>
        <w:pStyle w:val="Didascalia"/>
        <w:jc w:val="center"/>
        <w:rPr>
          <w:lang w:val="en-US"/>
        </w:rPr>
      </w:pPr>
    </w:p>
    <w:p w14:paraId="19AC571F" w14:textId="53BB44C0" w:rsidR="001474AB" w:rsidRPr="00D1049A" w:rsidRDefault="00B25CEB" w:rsidP="00160AF4">
      <w:pPr>
        <w:pStyle w:val="Titolo2"/>
        <w:jc w:val="both"/>
        <w:rPr>
          <w:lang w:val="en-US"/>
        </w:rPr>
      </w:pPr>
      <w:r>
        <w:rPr>
          <w:lang w:val="en-US"/>
        </w:rPr>
        <w:t xml:space="preserve">S3. </w:t>
      </w:r>
      <w:r w:rsidR="00096DF7" w:rsidRPr="00D1049A">
        <w:rPr>
          <w:lang w:val="en-US"/>
        </w:rPr>
        <w:t>Base-case scenario (BC201</w:t>
      </w:r>
      <w:r w:rsidR="00CF124A">
        <w:rPr>
          <w:lang w:val="en-US"/>
        </w:rPr>
        <w:t>9</w:t>
      </w:r>
      <w:r w:rsidR="00096DF7" w:rsidRPr="00D1049A">
        <w:rPr>
          <w:lang w:val="en-US"/>
        </w:rPr>
        <w:t>)</w:t>
      </w:r>
    </w:p>
    <w:p w14:paraId="15F5CF9D" w14:textId="4CFB0FCF" w:rsidR="00B2792A" w:rsidRPr="000A1F4D" w:rsidRDefault="001474AB">
      <w:pPr>
        <w:jc w:val="both"/>
        <w:rPr>
          <w:rFonts w:ascii="Times New Roman" w:hAnsi="Times New Roman" w:cs="Times New Roman"/>
          <w:sz w:val="20"/>
          <w:szCs w:val="20"/>
          <w:lang w:val="en-US"/>
        </w:rPr>
      </w:pPr>
      <w:r w:rsidRPr="000A1F4D">
        <w:rPr>
          <w:rFonts w:ascii="Times New Roman" w:hAnsi="Times New Roman" w:cs="Times New Roman"/>
          <w:sz w:val="20"/>
          <w:szCs w:val="20"/>
          <w:lang w:val="en-US"/>
        </w:rPr>
        <w:t>This scenario represents the</w:t>
      </w:r>
      <w:r w:rsidR="007E36BD">
        <w:rPr>
          <w:rFonts w:ascii="Times New Roman" w:hAnsi="Times New Roman" w:cs="Times New Roman"/>
          <w:sz w:val="20"/>
          <w:szCs w:val="20"/>
          <w:lang w:val="en-US"/>
        </w:rPr>
        <w:t xml:space="preserve"> current situation and</w:t>
      </w:r>
      <w:r w:rsidRPr="000A1F4D">
        <w:rPr>
          <w:rFonts w:ascii="Times New Roman" w:hAnsi="Times New Roman" w:cs="Times New Roman"/>
          <w:sz w:val="20"/>
          <w:szCs w:val="20"/>
          <w:lang w:val="en-US"/>
        </w:rPr>
        <w:t xml:space="preserve"> </w:t>
      </w:r>
      <w:r w:rsidR="00017183">
        <w:rPr>
          <w:rFonts w:ascii="Times New Roman" w:hAnsi="Times New Roman" w:cs="Times New Roman"/>
          <w:sz w:val="20"/>
          <w:szCs w:val="20"/>
          <w:lang w:val="en-US"/>
        </w:rPr>
        <w:t xml:space="preserve">the </w:t>
      </w:r>
      <w:r w:rsidRPr="000A1F4D">
        <w:rPr>
          <w:rFonts w:ascii="Times New Roman" w:hAnsi="Times New Roman" w:cs="Times New Roman"/>
          <w:sz w:val="20"/>
          <w:szCs w:val="20"/>
          <w:lang w:val="en-US"/>
        </w:rPr>
        <w:t xml:space="preserve">starting point for </w:t>
      </w:r>
      <w:r w:rsidR="007E36BD">
        <w:rPr>
          <w:rFonts w:ascii="Times New Roman" w:hAnsi="Times New Roman" w:cs="Times New Roman"/>
          <w:sz w:val="20"/>
          <w:szCs w:val="20"/>
          <w:lang w:val="en-US"/>
        </w:rPr>
        <w:t>future projection</w:t>
      </w:r>
      <w:r w:rsidR="00017183">
        <w:rPr>
          <w:rFonts w:ascii="Times New Roman" w:hAnsi="Times New Roman" w:cs="Times New Roman"/>
          <w:sz w:val="20"/>
          <w:szCs w:val="20"/>
          <w:lang w:val="en-US"/>
        </w:rPr>
        <w:t>.</w:t>
      </w:r>
      <w:r w:rsidRPr="000A1F4D">
        <w:rPr>
          <w:rFonts w:ascii="Times New Roman" w:hAnsi="Times New Roman" w:cs="Times New Roman"/>
          <w:sz w:val="20"/>
          <w:szCs w:val="20"/>
          <w:lang w:val="en-US"/>
        </w:rPr>
        <w:t xml:space="preserve"> </w:t>
      </w:r>
      <w:r w:rsidR="00017183">
        <w:rPr>
          <w:rFonts w:ascii="Times New Roman" w:hAnsi="Times New Roman" w:cs="Times New Roman"/>
          <w:sz w:val="20"/>
          <w:szCs w:val="20"/>
          <w:lang w:val="en-US"/>
        </w:rPr>
        <w:t>In</w:t>
      </w:r>
      <w:r w:rsidRPr="000A1F4D">
        <w:rPr>
          <w:rFonts w:ascii="Times New Roman" w:hAnsi="Times New Roman" w:cs="Times New Roman"/>
          <w:sz w:val="20"/>
          <w:szCs w:val="20"/>
          <w:lang w:val="en-US"/>
        </w:rPr>
        <w:t xml:space="preserve"> </w:t>
      </w:r>
      <w:r w:rsidR="00754BDA" w:rsidRPr="000A1F4D">
        <w:rPr>
          <w:rFonts w:ascii="Times New Roman" w:hAnsi="Times New Roman" w:cs="Times New Roman"/>
          <w:sz w:val="20"/>
          <w:szCs w:val="20"/>
          <w:lang w:val="en-US"/>
        </w:rPr>
        <w:t>BC2019</w:t>
      </w:r>
      <w:r w:rsidRPr="000A1F4D">
        <w:rPr>
          <w:rFonts w:ascii="Times New Roman" w:hAnsi="Times New Roman" w:cs="Times New Roman"/>
          <w:sz w:val="20"/>
          <w:szCs w:val="20"/>
          <w:lang w:val="en-US"/>
        </w:rPr>
        <w:t xml:space="preserve">, no measures are applied beyond European legislation requirements for 2020. </w:t>
      </w:r>
      <w:r w:rsidR="003C2957" w:rsidRPr="000A1F4D">
        <w:rPr>
          <w:rFonts w:ascii="Times New Roman" w:hAnsi="Times New Roman" w:cs="Times New Roman"/>
          <w:sz w:val="20"/>
          <w:szCs w:val="20"/>
          <w:lang w:val="en-US"/>
        </w:rPr>
        <w:t>In</w:t>
      </w:r>
      <w:r w:rsidR="00BF1648" w:rsidRPr="000A1F4D">
        <w:rPr>
          <w:rFonts w:ascii="Times New Roman" w:hAnsi="Times New Roman" w:cs="Times New Roman"/>
          <w:sz w:val="20"/>
          <w:szCs w:val="20"/>
          <w:lang w:val="en-US"/>
        </w:rPr>
        <w:t xml:space="preserve"> </w:t>
      </w:r>
      <w:r w:rsidR="00BA7251" w:rsidRPr="00C11A49">
        <w:rPr>
          <w:rFonts w:ascii="Times New Roman" w:hAnsi="Times New Roman" w:cs="Times New Roman"/>
          <w:sz w:val="20"/>
          <w:szCs w:val="20"/>
          <w:lang w:val="en-US"/>
        </w:rPr>
        <w:fldChar w:fldCharType="begin"/>
      </w:r>
      <w:r w:rsidR="00BA7251" w:rsidRPr="00BA7251">
        <w:rPr>
          <w:rFonts w:ascii="Times New Roman" w:hAnsi="Times New Roman" w:cs="Times New Roman"/>
          <w:sz w:val="20"/>
          <w:szCs w:val="20"/>
          <w:lang w:val="en-US"/>
        </w:rPr>
        <w:instrText xml:space="preserve"> REF _Ref205194220 \h </w:instrText>
      </w:r>
      <w:r w:rsidR="00BA7251" w:rsidRPr="00160AF4">
        <w:rPr>
          <w:rFonts w:ascii="Times New Roman" w:hAnsi="Times New Roman" w:cs="Times New Roman"/>
          <w:sz w:val="20"/>
          <w:szCs w:val="20"/>
          <w:lang w:val="en-US"/>
        </w:rPr>
        <w:instrText xml:space="preserve"> \* MERGEFORMAT </w:instrText>
      </w:r>
      <w:r w:rsidR="00BA7251" w:rsidRPr="00C11A49">
        <w:rPr>
          <w:rFonts w:ascii="Times New Roman" w:hAnsi="Times New Roman" w:cs="Times New Roman"/>
          <w:sz w:val="20"/>
          <w:szCs w:val="20"/>
          <w:lang w:val="en-US"/>
        </w:rPr>
      </w:r>
      <w:r w:rsidR="00BA7251" w:rsidRPr="00C11A49">
        <w:rPr>
          <w:rFonts w:ascii="Times New Roman" w:hAnsi="Times New Roman" w:cs="Times New Roman"/>
          <w:sz w:val="20"/>
          <w:szCs w:val="20"/>
          <w:lang w:val="en-US"/>
        </w:rPr>
        <w:fldChar w:fldCharType="separate"/>
      </w:r>
      <w:r w:rsidR="00BA7251" w:rsidRPr="00160AF4">
        <w:rPr>
          <w:rFonts w:ascii="Times New Roman" w:hAnsi="Times New Roman" w:cs="Times New Roman"/>
          <w:sz w:val="20"/>
          <w:szCs w:val="20"/>
          <w:lang w:val="en-US"/>
        </w:rPr>
        <w:t>Table</w:t>
      </w:r>
      <w:r w:rsidR="00BA7251" w:rsidRPr="00160AF4">
        <w:rPr>
          <w:rFonts w:ascii="Times New Roman" w:hAnsi="Times New Roman" w:cs="Times New Roman"/>
          <w:i/>
          <w:iCs/>
          <w:sz w:val="20"/>
          <w:szCs w:val="20"/>
          <w:lang w:val="en-US"/>
        </w:rPr>
        <w:t xml:space="preserve"> </w:t>
      </w:r>
      <w:r w:rsidR="00BA7251" w:rsidRPr="00160AF4">
        <w:rPr>
          <w:rFonts w:ascii="Times New Roman" w:hAnsi="Times New Roman" w:cs="Times New Roman"/>
          <w:sz w:val="20"/>
          <w:szCs w:val="20"/>
          <w:lang w:val="en-US"/>
        </w:rPr>
        <w:t>S2</w:t>
      </w:r>
      <w:r w:rsidR="00BA7251" w:rsidRPr="00C11A49">
        <w:rPr>
          <w:rFonts w:ascii="Times New Roman" w:hAnsi="Times New Roman" w:cs="Times New Roman"/>
          <w:sz w:val="20"/>
          <w:szCs w:val="20"/>
          <w:lang w:val="en-US"/>
        </w:rPr>
        <w:fldChar w:fldCharType="end"/>
      </w:r>
      <w:r w:rsidR="00BF1648" w:rsidRPr="000A1F4D">
        <w:rPr>
          <w:rFonts w:ascii="Times New Roman" w:hAnsi="Times New Roman" w:cs="Times New Roman"/>
          <w:sz w:val="20"/>
          <w:szCs w:val="20"/>
          <w:lang w:val="en-US"/>
        </w:rPr>
        <w:t xml:space="preserve"> </w:t>
      </w:r>
      <w:r w:rsidR="00017183">
        <w:rPr>
          <w:rFonts w:ascii="Times New Roman" w:hAnsi="Times New Roman" w:cs="Times New Roman"/>
          <w:sz w:val="20"/>
          <w:szCs w:val="20"/>
          <w:lang w:val="en-US"/>
        </w:rPr>
        <w:t>,</w:t>
      </w:r>
      <w:r w:rsidR="00BF1648" w:rsidRPr="000A1F4D">
        <w:rPr>
          <w:rFonts w:ascii="Times New Roman" w:hAnsi="Times New Roman" w:cs="Times New Roman"/>
          <w:sz w:val="20"/>
          <w:szCs w:val="20"/>
          <w:lang w:val="en-US"/>
        </w:rPr>
        <w:t xml:space="preserve"> </w:t>
      </w:r>
      <w:r w:rsidR="003C2957" w:rsidRPr="000A1F4D">
        <w:rPr>
          <w:rFonts w:ascii="Times New Roman" w:hAnsi="Times New Roman" w:cs="Times New Roman"/>
          <w:sz w:val="20"/>
          <w:szCs w:val="20"/>
          <w:lang w:val="en-US"/>
        </w:rPr>
        <w:t xml:space="preserve">the emissions of the </w:t>
      </w:r>
      <w:r w:rsidR="00754BDA" w:rsidRPr="000A1F4D">
        <w:rPr>
          <w:rFonts w:ascii="Times New Roman" w:hAnsi="Times New Roman" w:cs="Times New Roman"/>
          <w:sz w:val="20"/>
          <w:szCs w:val="20"/>
          <w:lang w:val="en-US"/>
        </w:rPr>
        <w:t>BC2019</w:t>
      </w:r>
      <w:r w:rsidR="003C2957" w:rsidRPr="000A1F4D">
        <w:rPr>
          <w:rFonts w:ascii="Times New Roman" w:hAnsi="Times New Roman" w:cs="Times New Roman"/>
          <w:sz w:val="20"/>
          <w:szCs w:val="20"/>
          <w:lang w:val="en-US"/>
        </w:rPr>
        <w:t xml:space="preserve"> scenario are shown, considering only anthropogenic sources. Biogenic emissions are accounted for in the </w:t>
      </w:r>
      <w:r w:rsidR="00CF124A">
        <w:rPr>
          <w:rFonts w:ascii="Times New Roman" w:hAnsi="Times New Roman" w:cs="Times New Roman"/>
          <w:sz w:val="20"/>
          <w:szCs w:val="20"/>
          <w:lang w:val="en-US"/>
        </w:rPr>
        <w:t xml:space="preserve">MAQ </w:t>
      </w:r>
      <w:r w:rsidR="003C2957" w:rsidRPr="000A1F4D">
        <w:rPr>
          <w:rFonts w:ascii="Times New Roman" w:hAnsi="Times New Roman" w:cs="Times New Roman"/>
          <w:sz w:val="20"/>
          <w:szCs w:val="20"/>
          <w:lang w:val="en-US"/>
        </w:rPr>
        <w:t xml:space="preserve">model but are treated as fixed inputs and are not subject to modification; they are included for the </w:t>
      </w:r>
      <w:r w:rsidR="00203014">
        <w:rPr>
          <w:rFonts w:ascii="Times New Roman" w:hAnsi="Times New Roman" w:cs="Times New Roman"/>
          <w:sz w:val="20"/>
          <w:szCs w:val="20"/>
          <w:lang w:val="en-US"/>
        </w:rPr>
        <w:t>estimation</w:t>
      </w:r>
      <w:r w:rsidR="00203014" w:rsidRPr="000A1F4D">
        <w:rPr>
          <w:rFonts w:ascii="Times New Roman" w:hAnsi="Times New Roman" w:cs="Times New Roman"/>
          <w:sz w:val="20"/>
          <w:szCs w:val="20"/>
          <w:lang w:val="en-US"/>
        </w:rPr>
        <w:t xml:space="preserve"> </w:t>
      </w:r>
      <w:r w:rsidR="003C2957" w:rsidRPr="000A1F4D">
        <w:rPr>
          <w:rFonts w:ascii="Times New Roman" w:hAnsi="Times New Roman" w:cs="Times New Roman"/>
          <w:sz w:val="20"/>
          <w:szCs w:val="20"/>
          <w:lang w:val="en-US"/>
        </w:rPr>
        <w:t xml:space="preserve">of the </w:t>
      </w:r>
      <w:r w:rsidR="009144B5" w:rsidRPr="000A1F4D">
        <w:rPr>
          <w:rFonts w:ascii="Times New Roman" w:hAnsi="Times New Roman" w:cs="Times New Roman"/>
          <w:sz w:val="20"/>
          <w:szCs w:val="20"/>
          <w:lang w:val="en-US"/>
        </w:rPr>
        <w:t>PM2.5 concentrations.</w:t>
      </w:r>
    </w:p>
    <w:p w14:paraId="1ABF1B17" w14:textId="1CB1444B" w:rsidR="00BA7251" w:rsidRPr="00160AF4" w:rsidRDefault="00BA7251" w:rsidP="00160AF4">
      <w:pPr>
        <w:pStyle w:val="Didascalia"/>
        <w:keepNext/>
        <w:rPr>
          <w:lang w:val="en-US"/>
        </w:rPr>
      </w:pPr>
      <w:bookmarkStart w:id="5" w:name="_Ref205194220"/>
      <w:r w:rsidRPr="00160AF4">
        <w:rPr>
          <w:rFonts w:ascii="Times New Roman" w:hAnsi="Times New Roman" w:cs="Times New Roman"/>
          <w:b/>
          <w:bCs/>
          <w:i w:val="0"/>
          <w:iCs w:val="0"/>
          <w:color w:val="auto"/>
          <w:sz w:val="20"/>
          <w:szCs w:val="20"/>
          <w:lang w:val="en-US"/>
        </w:rPr>
        <w:t>Table</w:t>
      </w:r>
      <w:r>
        <w:rPr>
          <w:rFonts w:ascii="Times New Roman" w:hAnsi="Times New Roman" w:cs="Times New Roman"/>
          <w:b/>
          <w:bCs/>
          <w:i w:val="0"/>
          <w:iCs w:val="0"/>
          <w:color w:val="auto"/>
          <w:sz w:val="20"/>
          <w:szCs w:val="20"/>
          <w:lang w:val="en-US"/>
        </w:rPr>
        <w:t xml:space="preserve"> </w:t>
      </w:r>
      <w:r w:rsidRPr="00160AF4">
        <w:rPr>
          <w:rFonts w:ascii="Times New Roman" w:hAnsi="Times New Roman" w:cs="Times New Roman"/>
          <w:b/>
          <w:bCs/>
          <w:i w:val="0"/>
          <w:iCs w:val="0"/>
          <w:color w:val="auto"/>
          <w:sz w:val="20"/>
          <w:szCs w:val="20"/>
          <w:lang w:val="en-US"/>
        </w:rPr>
        <w:t>S</w:t>
      </w:r>
      <w:r w:rsidRPr="00160AF4">
        <w:rPr>
          <w:rFonts w:ascii="Times New Roman" w:hAnsi="Times New Roman" w:cs="Times New Roman"/>
          <w:b/>
          <w:bCs/>
          <w:i w:val="0"/>
          <w:iCs w:val="0"/>
          <w:color w:val="auto"/>
          <w:sz w:val="20"/>
          <w:szCs w:val="20"/>
          <w:lang w:val="en-US"/>
        </w:rPr>
        <w:fldChar w:fldCharType="begin"/>
      </w:r>
      <w:r w:rsidRPr="00160AF4">
        <w:rPr>
          <w:rFonts w:ascii="Times New Roman" w:hAnsi="Times New Roman" w:cs="Times New Roman"/>
          <w:b/>
          <w:bCs/>
          <w:i w:val="0"/>
          <w:iCs w:val="0"/>
          <w:color w:val="auto"/>
          <w:sz w:val="20"/>
          <w:szCs w:val="20"/>
          <w:lang w:val="en-US"/>
        </w:rPr>
        <w:instrText xml:space="preserve"> SEQ TableS \* ARABIC </w:instrText>
      </w:r>
      <w:r w:rsidRPr="00160AF4">
        <w:rPr>
          <w:rFonts w:ascii="Times New Roman" w:hAnsi="Times New Roman" w:cs="Times New Roman"/>
          <w:b/>
          <w:bCs/>
          <w:i w:val="0"/>
          <w:iCs w:val="0"/>
          <w:color w:val="auto"/>
          <w:sz w:val="20"/>
          <w:szCs w:val="20"/>
          <w:lang w:val="en-US"/>
        </w:rPr>
        <w:fldChar w:fldCharType="separate"/>
      </w:r>
      <w:r w:rsidR="00D865D6">
        <w:rPr>
          <w:rFonts w:ascii="Times New Roman" w:hAnsi="Times New Roman" w:cs="Times New Roman"/>
          <w:b/>
          <w:bCs/>
          <w:i w:val="0"/>
          <w:iCs w:val="0"/>
          <w:noProof/>
          <w:color w:val="auto"/>
          <w:sz w:val="20"/>
          <w:szCs w:val="20"/>
          <w:lang w:val="en-US"/>
        </w:rPr>
        <w:t>2</w:t>
      </w:r>
      <w:r w:rsidRPr="00160AF4">
        <w:rPr>
          <w:rFonts w:ascii="Times New Roman" w:hAnsi="Times New Roman" w:cs="Times New Roman"/>
          <w:b/>
          <w:bCs/>
          <w:i w:val="0"/>
          <w:iCs w:val="0"/>
          <w:color w:val="auto"/>
          <w:sz w:val="20"/>
          <w:szCs w:val="20"/>
          <w:lang w:val="en-US"/>
        </w:rPr>
        <w:fldChar w:fldCharType="end"/>
      </w:r>
      <w:bookmarkEnd w:id="5"/>
      <w:r w:rsidRPr="00160AF4">
        <w:rPr>
          <w:lang w:val="en-US"/>
        </w:rPr>
        <w:t xml:space="preserve">. </w:t>
      </w:r>
      <w:r w:rsidRPr="000A1F4D">
        <w:rPr>
          <w:rFonts w:ascii="Times New Roman" w:hAnsi="Times New Roman" w:cs="Times New Roman"/>
          <w:i w:val="0"/>
          <w:iCs w:val="0"/>
          <w:color w:val="auto"/>
          <w:sz w:val="20"/>
          <w:szCs w:val="20"/>
          <w:lang w:val="en-US"/>
        </w:rPr>
        <w:t>PM2.5 precursor (</w:t>
      </w:r>
      <w:proofErr w:type="spellStart"/>
      <w:r w:rsidRPr="000A1F4D">
        <w:rPr>
          <w:rFonts w:ascii="Times New Roman" w:hAnsi="Times New Roman" w:cs="Times New Roman"/>
          <w:i w:val="0"/>
          <w:iCs w:val="0"/>
          <w:color w:val="auto"/>
          <w:sz w:val="20"/>
          <w:szCs w:val="20"/>
          <w:lang w:val="en-US"/>
        </w:rPr>
        <w:t>kton</w:t>
      </w:r>
      <w:proofErr w:type="spellEnd"/>
      <w:r w:rsidRPr="000A1F4D">
        <w:rPr>
          <w:rFonts w:ascii="Times New Roman" w:hAnsi="Times New Roman" w:cs="Times New Roman"/>
          <w:i w:val="0"/>
          <w:iCs w:val="0"/>
          <w:color w:val="auto"/>
          <w:sz w:val="20"/>
          <w:szCs w:val="20"/>
          <w:lang w:val="en-US"/>
        </w:rPr>
        <w:t>/year) and CO</w:t>
      </w:r>
      <w:r w:rsidRPr="000A1F4D">
        <w:rPr>
          <w:rFonts w:ascii="Times New Roman" w:hAnsi="Times New Roman" w:cs="Times New Roman"/>
          <w:i w:val="0"/>
          <w:iCs w:val="0"/>
          <w:color w:val="auto"/>
          <w:sz w:val="20"/>
          <w:szCs w:val="20"/>
          <w:vertAlign w:val="subscript"/>
          <w:lang w:val="en-US"/>
        </w:rPr>
        <w:t>2</w:t>
      </w:r>
      <w:r w:rsidRPr="000A1F4D">
        <w:rPr>
          <w:rFonts w:ascii="Times New Roman" w:hAnsi="Times New Roman" w:cs="Times New Roman"/>
          <w:i w:val="0"/>
          <w:iCs w:val="0"/>
          <w:color w:val="auto"/>
          <w:sz w:val="20"/>
          <w:szCs w:val="20"/>
          <w:lang w:val="en-US"/>
        </w:rPr>
        <w:t xml:space="preserve"> (</w:t>
      </w:r>
      <w:proofErr w:type="spellStart"/>
      <w:r w:rsidRPr="000A1F4D">
        <w:rPr>
          <w:rFonts w:ascii="Times New Roman" w:hAnsi="Times New Roman" w:cs="Times New Roman"/>
          <w:i w:val="0"/>
          <w:iCs w:val="0"/>
          <w:color w:val="auto"/>
          <w:sz w:val="20"/>
          <w:szCs w:val="20"/>
          <w:lang w:val="en-US"/>
        </w:rPr>
        <w:t>Mton</w:t>
      </w:r>
      <w:proofErr w:type="spellEnd"/>
      <w:r w:rsidRPr="000A1F4D">
        <w:rPr>
          <w:rFonts w:ascii="Times New Roman" w:hAnsi="Times New Roman" w:cs="Times New Roman"/>
          <w:i w:val="0"/>
          <w:iCs w:val="0"/>
          <w:color w:val="auto"/>
          <w:sz w:val="20"/>
          <w:szCs w:val="20"/>
          <w:lang w:val="en-US"/>
        </w:rPr>
        <w:t xml:space="preserve">/year) emissions of </w:t>
      </w:r>
      <w:r>
        <w:rPr>
          <w:rFonts w:ascii="Times New Roman" w:hAnsi="Times New Roman" w:cs="Times New Roman"/>
          <w:i w:val="0"/>
          <w:iCs w:val="0"/>
          <w:color w:val="auto"/>
          <w:sz w:val="20"/>
          <w:szCs w:val="20"/>
          <w:lang w:val="en-US"/>
        </w:rPr>
        <w:t xml:space="preserve">the </w:t>
      </w:r>
      <w:r w:rsidRPr="000A1F4D">
        <w:rPr>
          <w:rFonts w:ascii="Times New Roman" w:hAnsi="Times New Roman" w:cs="Times New Roman"/>
          <w:i w:val="0"/>
          <w:iCs w:val="0"/>
          <w:color w:val="auto"/>
          <w:sz w:val="20"/>
          <w:szCs w:val="20"/>
          <w:lang w:val="en-US"/>
        </w:rPr>
        <w:t xml:space="preserve">BC2019 scenario. (Legend MS = </w:t>
      </w:r>
      <w:proofErr w:type="spellStart"/>
      <w:r w:rsidRPr="000A1F4D">
        <w:rPr>
          <w:rFonts w:ascii="Times New Roman" w:hAnsi="Times New Roman" w:cs="Times New Roman"/>
          <w:i w:val="0"/>
          <w:iCs w:val="0"/>
          <w:color w:val="auto"/>
          <w:sz w:val="20"/>
          <w:szCs w:val="20"/>
          <w:lang w:val="en-US"/>
        </w:rPr>
        <w:t>Macrosector</w:t>
      </w:r>
      <w:proofErr w:type="spellEnd"/>
      <w:r w:rsidRPr="000A1F4D">
        <w:rPr>
          <w:rFonts w:ascii="Times New Roman" w:hAnsi="Times New Roman" w:cs="Times New Roman"/>
          <w:i w:val="0"/>
          <w:iCs w:val="0"/>
          <w:color w:val="auto"/>
          <w:sz w:val="20"/>
          <w:szCs w:val="20"/>
          <w:lang w:val="en-US"/>
        </w:rPr>
        <w:t>, NO</w:t>
      </w:r>
      <w:r w:rsidRPr="000A1F4D">
        <w:rPr>
          <w:rFonts w:ascii="Times New Roman" w:hAnsi="Times New Roman" w:cs="Times New Roman"/>
          <w:i w:val="0"/>
          <w:iCs w:val="0"/>
          <w:color w:val="auto"/>
          <w:sz w:val="20"/>
          <w:szCs w:val="20"/>
          <w:vertAlign w:val="subscript"/>
          <w:lang w:val="en-US"/>
        </w:rPr>
        <w:t>x</w:t>
      </w:r>
      <w:r w:rsidRPr="000A1F4D">
        <w:rPr>
          <w:rFonts w:ascii="Times New Roman" w:hAnsi="Times New Roman" w:cs="Times New Roman"/>
          <w:i w:val="0"/>
          <w:iCs w:val="0"/>
          <w:color w:val="auto"/>
          <w:sz w:val="20"/>
          <w:szCs w:val="20"/>
          <w:lang w:val="en-US"/>
        </w:rPr>
        <w:t xml:space="preserve"> = Nitrogen Oxides, VOC = Volatile Organic Compound, NH</w:t>
      </w:r>
      <w:r w:rsidRPr="000A1F4D">
        <w:rPr>
          <w:rFonts w:ascii="Times New Roman" w:hAnsi="Times New Roman" w:cs="Times New Roman"/>
          <w:i w:val="0"/>
          <w:iCs w:val="0"/>
          <w:color w:val="auto"/>
          <w:sz w:val="20"/>
          <w:szCs w:val="20"/>
          <w:vertAlign w:val="subscript"/>
          <w:lang w:val="en-US"/>
        </w:rPr>
        <w:t>3</w:t>
      </w:r>
      <w:r w:rsidRPr="000A1F4D">
        <w:rPr>
          <w:rFonts w:ascii="Times New Roman" w:hAnsi="Times New Roman" w:cs="Times New Roman"/>
          <w:i w:val="0"/>
          <w:iCs w:val="0"/>
          <w:color w:val="auto"/>
          <w:sz w:val="20"/>
          <w:szCs w:val="20"/>
          <w:lang w:val="en-US"/>
        </w:rPr>
        <w:t xml:space="preserve"> = Ammonia, PPM10 = Primary PM10, PPM2.5 = Primary PM2.5, SO</w:t>
      </w:r>
      <w:r w:rsidRPr="000A1F4D">
        <w:rPr>
          <w:rFonts w:ascii="Times New Roman" w:hAnsi="Times New Roman" w:cs="Times New Roman"/>
          <w:i w:val="0"/>
          <w:iCs w:val="0"/>
          <w:color w:val="auto"/>
          <w:sz w:val="20"/>
          <w:szCs w:val="20"/>
          <w:vertAlign w:val="subscript"/>
          <w:lang w:val="en-US"/>
        </w:rPr>
        <w:t>2</w:t>
      </w:r>
      <w:r w:rsidRPr="000A1F4D">
        <w:rPr>
          <w:rFonts w:ascii="Times New Roman" w:hAnsi="Times New Roman" w:cs="Times New Roman"/>
          <w:i w:val="0"/>
          <w:iCs w:val="0"/>
          <w:color w:val="auto"/>
          <w:sz w:val="20"/>
          <w:szCs w:val="20"/>
          <w:lang w:val="en-US"/>
        </w:rPr>
        <w:t xml:space="preserve"> = Sulphur Dioxide, CO</w:t>
      </w:r>
      <w:r w:rsidRPr="000A1F4D">
        <w:rPr>
          <w:rFonts w:ascii="Times New Roman" w:hAnsi="Times New Roman" w:cs="Times New Roman"/>
          <w:i w:val="0"/>
          <w:iCs w:val="0"/>
          <w:color w:val="auto"/>
          <w:sz w:val="20"/>
          <w:szCs w:val="20"/>
          <w:vertAlign w:val="subscript"/>
          <w:lang w:val="en-US"/>
        </w:rPr>
        <w:t>2</w:t>
      </w:r>
      <w:r w:rsidRPr="000A1F4D">
        <w:rPr>
          <w:rFonts w:ascii="Times New Roman" w:hAnsi="Times New Roman" w:cs="Times New Roman"/>
          <w:i w:val="0"/>
          <w:iCs w:val="0"/>
          <w:color w:val="auto"/>
          <w:sz w:val="20"/>
          <w:szCs w:val="20"/>
          <w:lang w:val="en-US"/>
        </w:rPr>
        <w:t xml:space="preserve"> = Carbon Dioxide).</w:t>
      </w:r>
    </w:p>
    <w:tbl>
      <w:tblPr>
        <w:tblW w:w="0" w:type="auto"/>
        <w:jc w:val="center"/>
        <w:tblLook w:val="04A0" w:firstRow="1" w:lastRow="0" w:firstColumn="1" w:lastColumn="0" w:noHBand="0" w:noVBand="1"/>
      </w:tblPr>
      <w:tblGrid>
        <w:gridCol w:w="1101"/>
        <w:gridCol w:w="1016"/>
        <w:gridCol w:w="1016"/>
        <w:gridCol w:w="1016"/>
        <w:gridCol w:w="1083"/>
        <w:gridCol w:w="1123"/>
        <w:gridCol w:w="936"/>
        <w:gridCol w:w="1016"/>
      </w:tblGrid>
      <w:tr w:rsidR="003C2957" w:rsidRPr="00DE5BB6" w14:paraId="52EF7095" w14:textId="77777777" w:rsidTr="003C2957">
        <w:trPr>
          <w:trHeight w:val="125"/>
          <w:jc w:val="center"/>
        </w:trPr>
        <w:tc>
          <w:tcPr>
            <w:tcW w:w="0" w:type="auto"/>
            <w:tcBorders>
              <w:top w:val="single" w:sz="18" w:space="0" w:color="auto"/>
              <w:bottom w:val="single" w:sz="18" w:space="0" w:color="auto"/>
            </w:tcBorders>
            <w:noWrap/>
            <w:vAlign w:val="center"/>
            <w:hideMark/>
          </w:tcPr>
          <w:p w14:paraId="3CA82CC2" w14:textId="3F66F171" w:rsidR="003C2957" w:rsidRPr="00DE5BB6" w:rsidRDefault="00A17BC2">
            <w:pPr>
              <w:ind w:left="360"/>
              <w:jc w:val="both"/>
              <w:rPr>
                <w:rFonts w:ascii="Times New Roman" w:hAnsi="Times New Roman" w:cs="Times New Roman"/>
                <w:b/>
                <w:bCs/>
                <w:sz w:val="16"/>
                <w:szCs w:val="16"/>
                <w:lang w:val="en-US"/>
              </w:rPr>
            </w:pPr>
            <w:r w:rsidRPr="00DE5BB6">
              <w:rPr>
                <w:rFonts w:ascii="Times New Roman" w:hAnsi="Times New Roman" w:cs="Times New Roman"/>
                <w:b/>
                <w:bCs/>
                <w:sz w:val="16"/>
                <w:szCs w:val="16"/>
                <w:lang w:val="en-US"/>
              </w:rPr>
              <w:t>MS</w:t>
            </w:r>
          </w:p>
        </w:tc>
        <w:tc>
          <w:tcPr>
            <w:tcW w:w="0" w:type="auto"/>
            <w:tcBorders>
              <w:top w:val="single" w:sz="18" w:space="0" w:color="auto"/>
              <w:bottom w:val="single" w:sz="18" w:space="0" w:color="auto"/>
            </w:tcBorders>
            <w:noWrap/>
            <w:vAlign w:val="center"/>
            <w:hideMark/>
          </w:tcPr>
          <w:p w14:paraId="1AC9D643" w14:textId="77777777" w:rsidR="003C2957" w:rsidRPr="00DE5BB6" w:rsidRDefault="003C2957">
            <w:pPr>
              <w:ind w:left="360"/>
              <w:jc w:val="both"/>
              <w:rPr>
                <w:rFonts w:ascii="Times New Roman" w:hAnsi="Times New Roman" w:cs="Times New Roman"/>
                <w:b/>
                <w:bCs/>
                <w:sz w:val="16"/>
                <w:szCs w:val="16"/>
                <w:lang w:val="en-US"/>
              </w:rPr>
            </w:pPr>
            <w:r w:rsidRPr="00DE5BB6">
              <w:rPr>
                <w:rFonts w:ascii="Times New Roman" w:hAnsi="Times New Roman" w:cs="Times New Roman"/>
                <w:b/>
                <w:bCs/>
                <w:sz w:val="16"/>
                <w:szCs w:val="16"/>
                <w:lang w:val="en-US"/>
              </w:rPr>
              <w:t>NO</w:t>
            </w:r>
            <w:r w:rsidRPr="00DE5BB6">
              <w:rPr>
                <w:rFonts w:ascii="Times New Roman" w:hAnsi="Times New Roman" w:cs="Times New Roman"/>
                <w:b/>
                <w:bCs/>
                <w:sz w:val="16"/>
                <w:szCs w:val="16"/>
                <w:vertAlign w:val="subscript"/>
                <w:lang w:val="en-US"/>
              </w:rPr>
              <w:t>x</w:t>
            </w:r>
          </w:p>
        </w:tc>
        <w:tc>
          <w:tcPr>
            <w:tcW w:w="0" w:type="auto"/>
            <w:tcBorders>
              <w:top w:val="single" w:sz="18" w:space="0" w:color="auto"/>
              <w:bottom w:val="single" w:sz="18" w:space="0" w:color="auto"/>
            </w:tcBorders>
            <w:noWrap/>
            <w:vAlign w:val="center"/>
            <w:hideMark/>
          </w:tcPr>
          <w:p w14:paraId="4C2D7C44" w14:textId="77777777" w:rsidR="003C2957" w:rsidRPr="00DE5BB6" w:rsidRDefault="003C2957">
            <w:pPr>
              <w:ind w:left="360"/>
              <w:jc w:val="both"/>
              <w:rPr>
                <w:rFonts w:ascii="Times New Roman" w:hAnsi="Times New Roman" w:cs="Times New Roman"/>
                <w:b/>
                <w:bCs/>
                <w:sz w:val="16"/>
                <w:szCs w:val="16"/>
                <w:lang w:val="en-US"/>
              </w:rPr>
            </w:pPr>
            <w:r w:rsidRPr="00DE5BB6">
              <w:rPr>
                <w:rFonts w:ascii="Times New Roman" w:hAnsi="Times New Roman" w:cs="Times New Roman"/>
                <w:b/>
                <w:bCs/>
                <w:sz w:val="16"/>
                <w:szCs w:val="16"/>
                <w:lang w:val="en-US"/>
              </w:rPr>
              <w:t>VOC</w:t>
            </w:r>
          </w:p>
        </w:tc>
        <w:tc>
          <w:tcPr>
            <w:tcW w:w="0" w:type="auto"/>
            <w:tcBorders>
              <w:top w:val="single" w:sz="18" w:space="0" w:color="auto"/>
              <w:bottom w:val="single" w:sz="18" w:space="0" w:color="auto"/>
            </w:tcBorders>
            <w:noWrap/>
            <w:vAlign w:val="center"/>
            <w:hideMark/>
          </w:tcPr>
          <w:p w14:paraId="080511D3" w14:textId="77777777" w:rsidR="003C2957" w:rsidRPr="00DE5BB6" w:rsidRDefault="003C2957">
            <w:pPr>
              <w:ind w:left="360"/>
              <w:jc w:val="both"/>
              <w:rPr>
                <w:rFonts w:ascii="Times New Roman" w:hAnsi="Times New Roman" w:cs="Times New Roman"/>
                <w:b/>
                <w:bCs/>
                <w:sz w:val="16"/>
                <w:szCs w:val="16"/>
                <w:lang w:val="en-US"/>
              </w:rPr>
            </w:pPr>
            <w:r w:rsidRPr="00DE5BB6">
              <w:rPr>
                <w:rFonts w:ascii="Times New Roman" w:hAnsi="Times New Roman" w:cs="Times New Roman"/>
                <w:b/>
                <w:bCs/>
                <w:sz w:val="16"/>
                <w:szCs w:val="16"/>
                <w:lang w:val="en-US"/>
              </w:rPr>
              <w:t>NH</w:t>
            </w:r>
            <w:r w:rsidRPr="00DE5BB6">
              <w:rPr>
                <w:rFonts w:ascii="Times New Roman" w:hAnsi="Times New Roman" w:cs="Times New Roman"/>
                <w:b/>
                <w:bCs/>
                <w:sz w:val="16"/>
                <w:szCs w:val="16"/>
                <w:vertAlign w:val="subscript"/>
                <w:lang w:val="en-US"/>
              </w:rPr>
              <w:t>3</w:t>
            </w:r>
          </w:p>
        </w:tc>
        <w:tc>
          <w:tcPr>
            <w:tcW w:w="0" w:type="auto"/>
            <w:tcBorders>
              <w:top w:val="single" w:sz="18" w:space="0" w:color="auto"/>
              <w:bottom w:val="single" w:sz="18" w:space="0" w:color="auto"/>
            </w:tcBorders>
            <w:noWrap/>
            <w:vAlign w:val="center"/>
            <w:hideMark/>
          </w:tcPr>
          <w:p w14:paraId="45898C51" w14:textId="77777777" w:rsidR="003C2957" w:rsidRPr="00DE5BB6" w:rsidRDefault="003C2957">
            <w:pPr>
              <w:ind w:left="360"/>
              <w:jc w:val="both"/>
              <w:rPr>
                <w:rFonts w:ascii="Times New Roman" w:hAnsi="Times New Roman" w:cs="Times New Roman"/>
                <w:b/>
                <w:bCs/>
                <w:sz w:val="16"/>
                <w:szCs w:val="16"/>
                <w:lang w:val="en-US"/>
              </w:rPr>
            </w:pPr>
            <w:r w:rsidRPr="00DE5BB6">
              <w:rPr>
                <w:rFonts w:ascii="Times New Roman" w:hAnsi="Times New Roman" w:cs="Times New Roman"/>
                <w:b/>
                <w:bCs/>
                <w:sz w:val="16"/>
                <w:szCs w:val="16"/>
                <w:lang w:val="en-US"/>
              </w:rPr>
              <w:t>PPM10</w:t>
            </w:r>
          </w:p>
        </w:tc>
        <w:tc>
          <w:tcPr>
            <w:tcW w:w="0" w:type="auto"/>
            <w:tcBorders>
              <w:top w:val="single" w:sz="18" w:space="0" w:color="auto"/>
              <w:bottom w:val="single" w:sz="18" w:space="0" w:color="auto"/>
            </w:tcBorders>
            <w:noWrap/>
            <w:vAlign w:val="center"/>
            <w:hideMark/>
          </w:tcPr>
          <w:p w14:paraId="48D8CFE6" w14:textId="77777777" w:rsidR="003C2957" w:rsidRPr="00DE5BB6" w:rsidRDefault="003C2957">
            <w:pPr>
              <w:ind w:left="360"/>
              <w:jc w:val="both"/>
              <w:rPr>
                <w:rFonts w:ascii="Times New Roman" w:hAnsi="Times New Roman" w:cs="Times New Roman"/>
                <w:b/>
                <w:bCs/>
                <w:sz w:val="16"/>
                <w:szCs w:val="16"/>
                <w:lang w:val="en-US"/>
              </w:rPr>
            </w:pPr>
            <w:r w:rsidRPr="00DE5BB6">
              <w:rPr>
                <w:rFonts w:ascii="Times New Roman" w:hAnsi="Times New Roman" w:cs="Times New Roman"/>
                <w:b/>
                <w:bCs/>
                <w:sz w:val="16"/>
                <w:szCs w:val="16"/>
                <w:lang w:val="en-US"/>
              </w:rPr>
              <w:t>PPM2.5</w:t>
            </w:r>
          </w:p>
        </w:tc>
        <w:tc>
          <w:tcPr>
            <w:tcW w:w="0" w:type="auto"/>
            <w:tcBorders>
              <w:top w:val="single" w:sz="18" w:space="0" w:color="auto"/>
              <w:bottom w:val="single" w:sz="18" w:space="0" w:color="auto"/>
            </w:tcBorders>
            <w:noWrap/>
            <w:vAlign w:val="center"/>
            <w:hideMark/>
          </w:tcPr>
          <w:p w14:paraId="40AC878A" w14:textId="77777777" w:rsidR="003C2957" w:rsidRPr="00DE5BB6" w:rsidRDefault="003C2957">
            <w:pPr>
              <w:ind w:left="360"/>
              <w:jc w:val="both"/>
              <w:rPr>
                <w:rFonts w:ascii="Times New Roman" w:hAnsi="Times New Roman" w:cs="Times New Roman"/>
                <w:b/>
                <w:bCs/>
                <w:sz w:val="16"/>
                <w:szCs w:val="16"/>
                <w:lang w:val="en-US"/>
              </w:rPr>
            </w:pPr>
            <w:r w:rsidRPr="00DE5BB6">
              <w:rPr>
                <w:rFonts w:ascii="Times New Roman" w:hAnsi="Times New Roman" w:cs="Times New Roman"/>
                <w:b/>
                <w:bCs/>
                <w:sz w:val="16"/>
                <w:szCs w:val="16"/>
                <w:lang w:val="en-US"/>
              </w:rPr>
              <w:t>SO</w:t>
            </w:r>
            <w:r w:rsidRPr="00DE5BB6">
              <w:rPr>
                <w:rFonts w:ascii="Times New Roman" w:hAnsi="Times New Roman" w:cs="Times New Roman"/>
                <w:b/>
                <w:bCs/>
                <w:sz w:val="16"/>
                <w:szCs w:val="16"/>
                <w:vertAlign w:val="subscript"/>
                <w:lang w:val="en-US"/>
              </w:rPr>
              <w:t>2</w:t>
            </w:r>
          </w:p>
        </w:tc>
        <w:tc>
          <w:tcPr>
            <w:tcW w:w="0" w:type="auto"/>
            <w:tcBorders>
              <w:top w:val="single" w:sz="18" w:space="0" w:color="auto"/>
              <w:bottom w:val="single" w:sz="18" w:space="0" w:color="auto"/>
            </w:tcBorders>
            <w:noWrap/>
            <w:vAlign w:val="center"/>
            <w:hideMark/>
          </w:tcPr>
          <w:p w14:paraId="35D8A2EF" w14:textId="77777777" w:rsidR="003C2957" w:rsidRPr="00DE5BB6" w:rsidRDefault="003C2957">
            <w:pPr>
              <w:ind w:left="360"/>
              <w:jc w:val="both"/>
              <w:rPr>
                <w:rFonts w:ascii="Times New Roman" w:hAnsi="Times New Roman" w:cs="Times New Roman"/>
                <w:b/>
                <w:bCs/>
                <w:sz w:val="16"/>
                <w:szCs w:val="16"/>
                <w:lang w:val="en-US"/>
              </w:rPr>
            </w:pPr>
            <w:r w:rsidRPr="00DE5BB6">
              <w:rPr>
                <w:rFonts w:ascii="Times New Roman" w:hAnsi="Times New Roman" w:cs="Times New Roman"/>
                <w:b/>
                <w:bCs/>
                <w:sz w:val="16"/>
                <w:szCs w:val="16"/>
                <w:lang w:val="en-US"/>
              </w:rPr>
              <w:t>CO</w:t>
            </w:r>
            <w:r w:rsidRPr="00DE5BB6">
              <w:rPr>
                <w:rFonts w:ascii="Times New Roman" w:hAnsi="Times New Roman" w:cs="Times New Roman"/>
                <w:b/>
                <w:bCs/>
                <w:sz w:val="16"/>
                <w:szCs w:val="16"/>
                <w:vertAlign w:val="subscript"/>
                <w:lang w:val="en-US"/>
              </w:rPr>
              <w:t>2</w:t>
            </w:r>
          </w:p>
        </w:tc>
      </w:tr>
      <w:tr w:rsidR="003C2957" w:rsidRPr="003C2957" w14:paraId="6D2EB396" w14:textId="77777777" w:rsidTr="003C2957">
        <w:trPr>
          <w:trHeight w:val="251"/>
          <w:jc w:val="center"/>
        </w:trPr>
        <w:tc>
          <w:tcPr>
            <w:tcW w:w="0" w:type="auto"/>
            <w:tcBorders>
              <w:top w:val="single" w:sz="18" w:space="0" w:color="auto"/>
            </w:tcBorders>
            <w:noWrap/>
            <w:vAlign w:val="center"/>
            <w:hideMark/>
          </w:tcPr>
          <w:p w14:paraId="46BEE217"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w:t>
            </w:r>
          </w:p>
        </w:tc>
        <w:tc>
          <w:tcPr>
            <w:tcW w:w="0" w:type="auto"/>
            <w:tcBorders>
              <w:top w:val="single" w:sz="18" w:space="0" w:color="auto"/>
            </w:tcBorders>
            <w:noWrap/>
            <w:vAlign w:val="center"/>
            <w:hideMark/>
          </w:tcPr>
          <w:p w14:paraId="23F45DA8"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20.47</w:t>
            </w:r>
          </w:p>
        </w:tc>
        <w:tc>
          <w:tcPr>
            <w:tcW w:w="0" w:type="auto"/>
            <w:tcBorders>
              <w:top w:val="single" w:sz="18" w:space="0" w:color="auto"/>
            </w:tcBorders>
            <w:noWrap/>
            <w:vAlign w:val="center"/>
            <w:hideMark/>
          </w:tcPr>
          <w:p w14:paraId="70B9AC94"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1.98</w:t>
            </w:r>
          </w:p>
        </w:tc>
        <w:tc>
          <w:tcPr>
            <w:tcW w:w="0" w:type="auto"/>
            <w:tcBorders>
              <w:top w:val="single" w:sz="18" w:space="0" w:color="auto"/>
            </w:tcBorders>
            <w:noWrap/>
            <w:vAlign w:val="center"/>
            <w:hideMark/>
          </w:tcPr>
          <w:p w14:paraId="1E1E8C99"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0.11</w:t>
            </w:r>
          </w:p>
        </w:tc>
        <w:tc>
          <w:tcPr>
            <w:tcW w:w="0" w:type="auto"/>
            <w:tcBorders>
              <w:top w:val="single" w:sz="18" w:space="0" w:color="auto"/>
            </w:tcBorders>
            <w:noWrap/>
            <w:vAlign w:val="center"/>
            <w:hideMark/>
          </w:tcPr>
          <w:p w14:paraId="1504938A"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0.27</w:t>
            </w:r>
          </w:p>
        </w:tc>
        <w:tc>
          <w:tcPr>
            <w:tcW w:w="0" w:type="auto"/>
            <w:tcBorders>
              <w:top w:val="single" w:sz="18" w:space="0" w:color="auto"/>
            </w:tcBorders>
            <w:noWrap/>
            <w:vAlign w:val="center"/>
            <w:hideMark/>
          </w:tcPr>
          <w:p w14:paraId="6B9CD352"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0.24</w:t>
            </w:r>
          </w:p>
        </w:tc>
        <w:tc>
          <w:tcPr>
            <w:tcW w:w="0" w:type="auto"/>
            <w:tcBorders>
              <w:top w:val="single" w:sz="18" w:space="0" w:color="auto"/>
            </w:tcBorders>
            <w:noWrap/>
            <w:vAlign w:val="center"/>
            <w:hideMark/>
          </w:tcPr>
          <w:p w14:paraId="7A63E7D9"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5.10</w:t>
            </w:r>
          </w:p>
        </w:tc>
        <w:tc>
          <w:tcPr>
            <w:tcW w:w="0" w:type="auto"/>
            <w:tcBorders>
              <w:top w:val="single" w:sz="18" w:space="0" w:color="auto"/>
            </w:tcBorders>
            <w:noWrap/>
            <w:vAlign w:val="center"/>
            <w:hideMark/>
          </w:tcPr>
          <w:p w14:paraId="65C261CC"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28.78</w:t>
            </w:r>
          </w:p>
        </w:tc>
      </w:tr>
      <w:tr w:rsidR="003C2957" w:rsidRPr="003C2957" w14:paraId="3AA00CA6" w14:textId="77777777" w:rsidTr="003C2957">
        <w:trPr>
          <w:trHeight w:val="251"/>
          <w:jc w:val="center"/>
        </w:trPr>
        <w:tc>
          <w:tcPr>
            <w:tcW w:w="0" w:type="auto"/>
            <w:noWrap/>
            <w:vAlign w:val="center"/>
            <w:hideMark/>
          </w:tcPr>
          <w:p w14:paraId="33AC7196"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w:t>
            </w:r>
          </w:p>
        </w:tc>
        <w:tc>
          <w:tcPr>
            <w:tcW w:w="0" w:type="auto"/>
            <w:noWrap/>
            <w:vAlign w:val="center"/>
            <w:hideMark/>
          </w:tcPr>
          <w:p w14:paraId="798E5723"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29.03</w:t>
            </w:r>
          </w:p>
        </w:tc>
        <w:tc>
          <w:tcPr>
            <w:tcW w:w="0" w:type="auto"/>
            <w:noWrap/>
            <w:vAlign w:val="center"/>
            <w:hideMark/>
          </w:tcPr>
          <w:p w14:paraId="64B1DD23"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29.88</w:t>
            </w:r>
          </w:p>
        </w:tc>
        <w:tc>
          <w:tcPr>
            <w:tcW w:w="0" w:type="auto"/>
            <w:noWrap/>
            <w:vAlign w:val="center"/>
            <w:hideMark/>
          </w:tcPr>
          <w:p w14:paraId="167D78A2"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1.15</w:t>
            </w:r>
          </w:p>
        </w:tc>
        <w:tc>
          <w:tcPr>
            <w:tcW w:w="0" w:type="auto"/>
            <w:noWrap/>
            <w:vAlign w:val="center"/>
            <w:hideMark/>
          </w:tcPr>
          <w:p w14:paraId="6689AE6C"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30.63</w:t>
            </w:r>
          </w:p>
        </w:tc>
        <w:tc>
          <w:tcPr>
            <w:tcW w:w="0" w:type="auto"/>
            <w:noWrap/>
            <w:vAlign w:val="center"/>
            <w:hideMark/>
          </w:tcPr>
          <w:p w14:paraId="4AF561B1"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28.75</w:t>
            </w:r>
          </w:p>
        </w:tc>
        <w:tc>
          <w:tcPr>
            <w:tcW w:w="0" w:type="auto"/>
            <w:noWrap/>
            <w:vAlign w:val="center"/>
            <w:hideMark/>
          </w:tcPr>
          <w:p w14:paraId="42B191D3"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1.75</w:t>
            </w:r>
          </w:p>
        </w:tc>
        <w:tc>
          <w:tcPr>
            <w:tcW w:w="0" w:type="auto"/>
            <w:noWrap/>
            <w:vAlign w:val="center"/>
            <w:hideMark/>
          </w:tcPr>
          <w:p w14:paraId="31343348"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35.30</w:t>
            </w:r>
          </w:p>
        </w:tc>
      </w:tr>
      <w:tr w:rsidR="003C2957" w:rsidRPr="003C2957" w14:paraId="0C553EA6" w14:textId="77777777" w:rsidTr="003C2957">
        <w:trPr>
          <w:trHeight w:val="251"/>
          <w:jc w:val="center"/>
        </w:trPr>
        <w:tc>
          <w:tcPr>
            <w:tcW w:w="0" w:type="auto"/>
            <w:noWrap/>
            <w:vAlign w:val="center"/>
            <w:hideMark/>
          </w:tcPr>
          <w:p w14:paraId="29121EB0"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3</w:t>
            </w:r>
          </w:p>
        </w:tc>
        <w:tc>
          <w:tcPr>
            <w:tcW w:w="0" w:type="auto"/>
            <w:noWrap/>
            <w:vAlign w:val="center"/>
            <w:hideMark/>
          </w:tcPr>
          <w:p w14:paraId="37300C5F"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36.07</w:t>
            </w:r>
          </w:p>
        </w:tc>
        <w:tc>
          <w:tcPr>
            <w:tcW w:w="0" w:type="auto"/>
            <w:noWrap/>
            <w:vAlign w:val="center"/>
            <w:hideMark/>
          </w:tcPr>
          <w:p w14:paraId="49576876"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7.99</w:t>
            </w:r>
          </w:p>
        </w:tc>
        <w:tc>
          <w:tcPr>
            <w:tcW w:w="0" w:type="auto"/>
            <w:noWrap/>
            <w:vAlign w:val="center"/>
            <w:hideMark/>
          </w:tcPr>
          <w:p w14:paraId="394F4970"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0.39</w:t>
            </w:r>
          </w:p>
        </w:tc>
        <w:tc>
          <w:tcPr>
            <w:tcW w:w="0" w:type="auto"/>
            <w:noWrap/>
            <w:vAlign w:val="center"/>
            <w:hideMark/>
          </w:tcPr>
          <w:p w14:paraId="31C12DF9"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2.78</w:t>
            </w:r>
          </w:p>
        </w:tc>
        <w:tc>
          <w:tcPr>
            <w:tcW w:w="0" w:type="auto"/>
            <w:noWrap/>
            <w:vAlign w:val="center"/>
            <w:hideMark/>
          </w:tcPr>
          <w:p w14:paraId="5B0D6C97"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2.02</w:t>
            </w:r>
          </w:p>
        </w:tc>
        <w:tc>
          <w:tcPr>
            <w:tcW w:w="0" w:type="auto"/>
            <w:noWrap/>
            <w:vAlign w:val="center"/>
            <w:hideMark/>
          </w:tcPr>
          <w:p w14:paraId="2D0BD378"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13.37</w:t>
            </w:r>
          </w:p>
        </w:tc>
        <w:tc>
          <w:tcPr>
            <w:tcW w:w="0" w:type="auto"/>
            <w:noWrap/>
            <w:vAlign w:val="center"/>
            <w:hideMark/>
          </w:tcPr>
          <w:p w14:paraId="39BC6AAD"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26.34</w:t>
            </w:r>
          </w:p>
        </w:tc>
      </w:tr>
      <w:tr w:rsidR="003C2957" w:rsidRPr="003C2957" w14:paraId="7CD37133" w14:textId="77777777" w:rsidTr="003C2957">
        <w:trPr>
          <w:trHeight w:val="251"/>
          <w:jc w:val="center"/>
        </w:trPr>
        <w:tc>
          <w:tcPr>
            <w:tcW w:w="0" w:type="auto"/>
            <w:noWrap/>
            <w:vAlign w:val="center"/>
            <w:hideMark/>
          </w:tcPr>
          <w:p w14:paraId="3D512AF1"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4</w:t>
            </w:r>
          </w:p>
        </w:tc>
        <w:tc>
          <w:tcPr>
            <w:tcW w:w="0" w:type="auto"/>
            <w:noWrap/>
            <w:vAlign w:val="center"/>
            <w:hideMark/>
          </w:tcPr>
          <w:p w14:paraId="6DE921B6"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7.18</w:t>
            </w:r>
          </w:p>
        </w:tc>
        <w:tc>
          <w:tcPr>
            <w:tcW w:w="0" w:type="auto"/>
            <w:noWrap/>
            <w:vAlign w:val="center"/>
            <w:hideMark/>
          </w:tcPr>
          <w:p w14:paraId="23BF2BDE"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35.28</w:t>
            </w:r>
          </w:p>
        </w:tc>
        <w:tc>
          <w:tcPr>
            <w:tcW w:w="0" w:type="auto"/>
            <w:noWrap/>
            <w:vAlign w:val="center"/>
            <w:hideMark/>
          </w:tcPr>
          <w:p w14:paraId="7802BB16"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0.18</w:t>
            </w:r>
          </w:p>
        </w:tc>
        <w:tc>
          <w:tcPr>
            <w:tcW w:w="0" w:type="auto"/>
            <w:noWrap/>
            <w:vAlign w:val="center"/>
            <w:hideMark/>
          </w:tcPr>
          <w:p w14:paraId="1BD03A39"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1.52</w:t>
            </w:r>
          </w:p>
        </w:tc>
        <w:tc>
          <w:tcPr>
            <w:tcW w:w="0" w:type="auto"/>
            <w:noWrap/>
            <w:vAlign w:val="center"/>
            <w:hideMark/>
          </w:tcPr>
          <w:p w14:paraId="1E5660AB"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0.84</w:t>
            </w:r>
          </w:p>
        </w:tc>
        <w:tc>
          <w:tcPr>
            <w:tcW w:w="0" w:type="auto"/>
            <w:noWrap/>
            <w:vAlign w:val="center"/>
            <w:hideMark/>
          </w:tcPr>
          <w:p w14:paraId="72C7504B"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8.07</w:t>
            </w:r>
          </w:p>
        </w:tc>
        <w:tc>
          <w:tcPr>
            <w:tcW w:w="0" w:type="auto"/>
            <w:noWrap/>
            <w:vAlign w:val="center"/>
            <w:hideMark/>
          </w:tcPr>
          <w:p w14:paraId="636034B8"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4.34</w:t>
            </w:r>
          </w:p>
        </w:tc>
      </w:tr>
      <w:tr w:rsidR="003C2957" w:rsidRPr="003C2957" w14:paraId="6666CE57" w14:textId="77777777" w:rsidTr="003C2957">
        <w:trPr>
          <w:trHeight w:val="251"/>
          <w:jc w:val="center"/>
        </w:trPr>
        <w:tc>
          <w:tcPr>
            <w:tcW w:w="0" w:type="auto"/>
            <w:noWrap/>
            <w:vAlign w:val="center"/>
            <w:hideMark/>
          </w:tcPr>
          <w:p w14:paraId="56AAA31E"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5</w:t>
            </w:r>
          </w:p>
        </w:tc>
        <w:tc>
          <w:tcPr>
            <w:tcW w:w="0" w:type="auto"/>
            <w:noWrap/>
            <w:vAlign w:val="center"/>
            <w:hideMark/>
          </w:tcPr>
          <w:p w14:paraId="6B409DD2"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w:t>
            </w:r>
          </w:p>
        </w:tc>
        <w:tc>
          <w:tcPr>
            <w:tcW w:w="0" w:type="auto"/>
            <w:noWrap/>
            <w:vAlign w:val="center"/>
            <w:hideMark/>
          </w:tcPr>
          <w:p w14:paraId="28F37F05"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17.49</w:t>
            </w:r>
          </w:p>
        </w:tc>
        <w:tc>
          <w:tcPr>
            <w:tcW w:w="0" w:type="auto"/>
            <w:noWrap/>
            <w:vAlign w:val="center"/>
            <w:hideMark/>
          </w:tcPr>
          <w:p w14:paraId="205CB4DD"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w:t>
            </w:r>
          </w:p>
        </w:tc>
        <w:tc>
          <w:tcPr>
            <w:tcW w:w="0" w:type="auto"/>
            <w:noWrap/>
            <w:vAlign w:val="center"/>
            <w:hideMark/>
          </w:tcPr>
          <w:p w14:paraId="1F935828"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w:t>
            </w:r>
          </w:p>
        </w:tc>
        <w:tc>
          <w:tcPr>
            <w:tcW w:w="0" w:type="auto"/>
            <w:noWrap/>
            <w:vAlign w:val="center"/>
            <w:hideMark/>
          </w:tcPr>
          <w:p w14:paraId="72A9B026"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w:t>
            </w:r>
          </w:p>
        </w:tc>
        <w:tc>
          <w:tcPr>
            <w:tcW w:w="0" w:type="auto"/>
            <w:noWrap/>
            <w:vAlign w:val="center"/>
            <w:hideMark/>
          </w:tcPr>
          <w:p w14:paraId="72D795CA"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w:t>
            </w:r>
          </w:p>
        </w:tc>
        <w:tc>
          <w:tcPr>
            <w:tcW w:w="0" w:type="auto"/>
            <w:noWrap/>
            <w:vAlign w:val="center"/>
            <w:hideMark/>
          </w:tcPr>
          <w:p w14:paraId="539A6D7A"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2.87</w:t>
            </w:r>
          </w:p>
        </w:tc>
      </w:tr>
      <w:tr w:rsidR="003C2957" w:rsidRPr="003C2957" w14:paraId="522885D5" w14:textId="77777777" w:rsidTr="003C2957">
        <w:trPr>
          <w:trHeight w:val="251"/>
          <w:jc w:val="center"/>
        </w:trPr>
        <w:tc>
          <w:tcPr>
            <w:tcW w:w="0" w:type="auto"/>
            <w:noWrap/>
            <w:vAlign w:val="center"/>
            <w:hideMark/>
          </w:tcPr>
          <w:p w14:paraId="1106C476"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6</w:t>
            </w:r>
          </w:p>
        </w:tc>
        <w:tc>
          <w:tcPr>
            <w:tcW w:w="0" w:type="auto"/>
            <w:noWrap/>
            <w:vAlign w:val="center"/>
            <w:hideMark/>
          </w:tcPr>
          <w:p w14:paraId="4BABA913"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0.39</w:t>
            </w:r>
          </w:p>
        </w:tc>
        <w:tc>
          <w:tcPr>
            <w:tcW w:w="0" w:type="auto"/>
            <w:noWrap/>
            <w:vAlign w:val="center"/>
            <w:hideMark/>
          </w:tcPr>
          <w:p w14:paraId="13821F50"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165.41</w:t>
            </w:r>
          </w:p>
        </w:tc>
        <w:tc>
          <w:tcPr>
            <w:tcW w:w="0" w:type="auto"/>
            <w:noWrap/>
            <w:vAlign w:val="center"/>
            <w:hideMark/>
          </w:tcPr>
          <w:p w14:paraId="01F7F8A3"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0.04</w:t>
            </w:r>
          </w:p>
        </w:tc>
        <w:tc>
          <w:tcPr>
            <w:tcW w:w="0" w:type="auto"/>
            <w:noWrap/>
            <w:vAlign w:val="center"/>
            <w:hideMark/>
          </w:tcPr>
          <w:p w14:paraId="210A3E03"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1.83</w:t>
            </w:r>
          </w:p>
        </w:tc>
        <w:tc>
          <w:tcPr>
            <w:tcW w:w="0" w:type="auto"/>
            <w:noWrap/>
            <w:vAlign w:val="center"/>
            <w:hideMark/>
          </w:tcPr>
          <w:p w14:paraId="20F9C6CC"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1.60</w:t>
            </w:r>
          </w:p>
        </w:tc>
        <w:tc>
          <w:tcPr>
            <w:tcW w:w="0" w:type="auto"/>
            <w:noWrap/>
            <w:vAlign w:val="center"/>
            <w:hideMark/>
          </w:tcPr>
          <w:p w14:paraId="294C3217"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0.02</w:t>
            </w:r>
          </w:p>
        </w:tc>
        <w:tc>
          <w:tcPr>
            <w:tcW w:w="0" w:type="auto"/>
            <w:noWrap/>
            <w:vAlign w:val="center"/>
            <w:hideMark/>
          </w:tcPr>
          <w:p w14:paraId="6B2A55C0"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0.00</w:t>
            </w:r>
          </w:p>
        </w:tc>
      </w:tr>
      <w:tr w:rsidR="003C2957" w:rsidRPr="003C2957" w14:paraId="62B44438" w14:textId="77777777" w:rsidTr="003C2957">
        <w:trPr>
          <w:trHeight w:val="251"/>
          <w:jc w:val="center"/>
        </w:trPr>
        <w:tc>
          <w:tcPr>
            <w:tcW w:w="0" w:type="auto"/>
            <w:noWrap/>
            <w:vAlign w:val="center"/>
            <w:hideMark/>
          </w:tcPr>
          <w:p w14:paraId="77A3298C"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7</w:t>
            </w:r>
          </w:p>
        </w:tc>
        <w:tc>
          <w:tcPr>
            <w:tcW w:w="0" w:type="auto"/>
            <w:noWrap/>
            <w:vAlign w:val="center"/>
            <w:hideMark/>
          </w:tcPr>
          <w:p w14:paraId="497DD2A6"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142.24</w:t>
            </w:r>
          </w:p>
        </w:tc>
        <w:tc>
          <w:tcPr>
            <w:tcW w:w="0" w:type="auto"/>
            <w:noWrap/>
            <w:vAlign w:val="center"/>
            <w:hideMark/>
          </w:tcPr>
          <w:p w14:paraId="7B070EA1"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35.89</w:t>
            </w:r>
          </w:p>
        </w:tc>
        <w:tc>
          <w:tcPr>
            <w:tcW w:w="0" w:type="auto"/>
            <w:noWrap/>
            <w:vAlign w:val="center"/>
            <w:hideMark/>
          </w:tcPr>
          <w:p w14:paraId="58C93F02"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2.28</w:t>
            </w:r>
          </w:p>
        </w:tc>
        <w:tc>
          <w:tcPr>
            <w:tcW w:w="0" w:type="auto"/>
            <w:noWrap/>
            <w:vAlign w:val="center"/>
            <w:hideMark/>
          </w:tcPr>
          <w:p w14:paraId="3B8307C5"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12.12</w:t>
            </w:r>
          </w:p>
        </w:tc>
        <w:tc>
          <w:tcPr>
            <w:tcW w:w="0" w:type="auto"/>
            <w:noWrap/>
            <w:vAlign w:val="center"/>
            <w:hideMark/>
          </w:tcPr>
          <w:p w14:paraId="2CCDD474"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5.98</w:t>
            </w:r>
          </w:p>
        </w:tc>
        <w:tc>
          <w:tcPr>
            <w:tcW w:w="0" w:type="auto"/>
            <w:noWrap/>
            <w:vAlign w:val="center"/>
            <w:hideMark/>
          </w:tcPr>
          <w:p w14:paraId="6F5C2F58"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0.24</w:t>
            </w:r>
          </w:p>
        </w:tc>
        <w:tc>
          <w:tcPr>
            <w:tcW w:w="0" w:type="auto"/>
            <w:noWrap/>
            <w:vAlign w:val="center"/>
            <w:hideMark/>
          </w:tcPr>
          <w:p w14:paraId="3E912E91"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42.82</w:t>
            </w:r>
          </w:p>
        </w:tc>
      </w:tr>
      <w:tr w:rsidR="003C2957" w:rsidRPr="003C2957" w14:paraId="22F1FF32" w14:textId="77777777" w:rsidTr="003C2957">
        <w:trPr>
          <w:trHeight w:val="251"/>
          <w:jc w:val="center"/>
        </w:trPr>
        <w:tc>
          <w:tcPr>
            <w:tcW w:w="0" w:type="auto"/>
            <w:noWrap/>
            <w:vAlign w:val="center"/>
            <w:hideMark/>
          </w:tcPr>
          <w:p w14:paraId="38AA067D"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8</w:t>
            </w:r>
          </w:p>
        </w:tc>
        <w:tc>
          <w:tcPr>
            <w:tcW w:w="0" w:type="auto"/>
            <w:noWrap/>
            <w:vAlign w:val="center"/>
            <w:hideMark/>
          </w:tcPr>
          <w:p w14:paraId="6DC7C3B2"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37.59</w:t>
            </w:r>
          </w:p>
        </w:tc>
        <w:tc>
          <w:tcPr>
            <w:tcW w:w="0" w:type="auto"/>
            <w:noWrap/>
            <w:vAlign w:val="center"/>
            <w:hideMark/>
          </w:tcPr>
          <w:p w14:paraId="23AB7F26"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4.64</w:t>
            </w:r>
          </w:p>
        </w:tc>
        <w:tc>
          <w:tcPr>
            <w:tcW w:w="0" w:type="auto"/>
            <w:noWrap/>
            <w:vAlign w:val="center"/>
            <w:hideMark/>
          </w:tcPr>
          <w:p w14:paraId="05399579"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0.01</w:t>
            </w:r>
          </w:p>
        </w:tc>
        <w:tc>
          <w:tcPr>
            <w:tcW w:w="0" w:type="auto"/>
            <w:noWrap/>
            <w:vAlign w:val="center"/>
            <w:hideMark/>
          </w:tcPr>
          <w:p w14:paraId="0D27ED12"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1.96</w:t>
            </w:r>
          </w:p>
        </w:tc>
        <w:tc>
          <w:tcPr>
            <w:tcW w:w="0" w:type="auto"/>
            <w:noWrap/>
            <w:vAlign w:val="center"/>
            <w:hideMark/>
          </w:tcPr>
          <w:p w14:paraId="4FBE8229"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1.85</w:t>
            </w:r>
          </w:p>
        </w:tc>
        <w:tc>
          <w:tcPr>
            <w:tcW w:w="0" w:type="auto"/>
            <w:noWrap/>
            <w:vAlign w:val="center"/>
            <w:hideMark/>
          </w:tcPr>
          <w:p w14:paraId="5A9448B1"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0.58</w:t>
            </w:r>
          </w:p>
        </w:tc>
        <w:tc>
          <w:tcPr>
            <w:tcW w:w="0" w:type="auto"/>
            <w:noWrap/>
            <w:vAlign w:val="center"/>
            <w:hideMark/>
          </w:tcPr>
          <w:p w14:paraId="05B59A6D"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3.91</w:t>
            </w:r>
          </w:p>
        </w:tc>
      </w:tr>
      <w:tr w:rsidR="003C2957" w:rsidRPr="003C2957" w14:paraId="72A32319" w14:textId="77777777" w:rsidTr="003C2957">
        <w:trPr>
          <w:trHeight w:val="251"/>
          <w:jc w:val="center"/>
        </w:trPr>
        <w:tc>
          <w:tcPr>
            <w:tcW w:w="0" w:type="auto"/>
            <w:noWrap/>
            <w:vAlign w:val="center"/>
            <w:hideMark/>
          </w:tcPr>
          <w:p w14:paraId="38D7F276"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9</w:t>
            </w:r>
          </w:p>
        </w:tc>
        <w:tc>
          <w:tcPr>
            <w:tcW w:w="0" w:type="auto"/>
            <w:noWrap/>
            <w:vAlign w:val="center"/>
            <w:hideMark/>
          </w:tcPr>
          <w:p w14:paraId="4F7D75C7"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0.89</w:t>
            </w:r>
          </w:p>
        </w:tc>
        <w:tc>
          <w:tcPr>
            <w:tcW w:w="0" w:type="auto"/>
            <w:noWrap/>
            <w:vAlign w:val="center"/>
            <w:hideMark/>
          </w:tcPr>
          <w:p w14:paraId="1B1C3620"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0.63</w:t>
            </w:r>
          </w:p>
        </w:tc>
        <w:tc>
          <w:tcPr>
            <w:tcW w:w="0" w:type="auto"/>
            <w:noWrap/>
            <w:vAlign w:val="center"/>
            <w:hideMark/>
          </w:tcPr>
          <w:p w14:paraId="24553382"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1.53</w:t>
            </w:r>
          </w:p>
        </w:tc>
        <w:tc>
          <w:tcPr>
            <w:tcW w:w="0" w:type="auto"/>
            <w:noWrap/>
            <w:vAlign w:val="center"/>
            <w:hideMark/>
          </w:tcPr>
          <w:p w14:paraId="73A5B972"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0.83</w:t>
            </w:r>
          </w:p>
        </w:tc>
        <w:tc>
          <w:tcPr>
            <w:tcW w:w="0" w:type="auto"/>
            <w:noWrap/>
            <w:vAlign w:val="center"/>
            <w:hideMark/>
          </w:tcPr>
          <w:p w14:paraId="37C84599"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0.73</w:t>
            </w:r>
          </w:p>
        </w:tc>
        <w:tc>
          <w:tcPr>
            <w:tcW w:w="0" w:type="auto"/>
            <w:noWrap/>
            <w:vAlign w:val="center"/>
            <w:hideMark/>
          </w:tcPr>
          <w:p w14:paraId="1922C9BD"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0.18</w:t>
            </w:r>
          </w:p>
        </w:tc>
        <w:tc>
          <w:tcPr>
            <w:tcW w:w="0" w:type="auto"/>
            <w:noWrap/>
            <w:vAlign w:val="center"/>
            <w:hideMark/>
          </w:tcPr>
          <w:p w14:paraId="66A21241"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2.70</w:t>
            </w:r>
          </w:p>
        </w:tc>
      </w:tr>
      <w:tr w:rsidR="003C2957" w:rsidRPr="003C2957" w14:paraId="36FD1FD6" w14:textId="77777777" w:rsidTr="003C2957">
        <w:trPr>
          <w:trHeight w:val="251"/>
          <w:jc w:val="center"/>
        </w:trPr>
        <w:tc>
          <w:tcPr>
            <w:tcW w:w="0" w:type="auto"/>
            <w:noWrap/>
            <w:vAlign w:val="center"/>
            <w:hideMark/>
          </w:tcPr>
          <w:p w14:paraId="77866DF7"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10</w:t>
            </w:r>
          </w:p>
        </w:tc>
        <w:tc>
          <w:tcPr>
            <w:tcW w:w="0" w:type="auto"/>
            <w:noWrap/>
            <w:vAlign w:val="center"/>
            <w:hideMark/>
          </w:tcPr>
          <w:p w14:paraId="7B358E8B"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1.67</w:t>
            </w:r>
          </w:p>
        </w:tc>
        <w:tc>
          <w:tcPr>
            <w:tcW w:w="0" w:type="auto"/>
            <w:noWrap/>
            <w:vAlign w:val="center"/>
            <w:hideMark/>
          </w:tcPr>
          <w:p w14:paraId="50AA6767"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173.18</w:t>
            </w:r>
          </w:p>
        </w:tc>
        <w:tc>
          <w:tcPr>
            <w:tcW w:w="0" w:type="auto"/>
            <w:noWrap/>
            <w:vAlign w:val="center"/>
            <w:hideMark/>
          </w:tcPr>
          <w:p w14:paraId="344DAC77"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215.05</w:t>
            </w:r>
          </w:p>
        </w:tc>
        <w:tc>
          <w:tcPr>
            <w:tcW w:w="0" w:type="auto"/>
            <w:noWrap/>
            <w:vAlign w:val="center"/>
            <w:hideMark/>
          </w:tcPr>
          <w:p w14:paraId="22DE271A"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2.28</w:t>
            </w:r>
          </w:p>
        </w:tc>
        <w:tc>
          <w:tcPr>
            <w:tcW w:w="0" w:type="auto"/>
            <w:noWrap/>
            <w:vAlign w:val="center"/>
            <w:hideMark/>
          </w:tcPr>
          <w:p w14:paraId="3F8ECA11"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0.50</w:t>
            </w:r>
          </w:p>
        </w:tc>
        <w:tc>
          <w:tcPr>
            <w:tcW w:w="0" w:type="auto"/>
            <w:noWrap/>
            <w:vAlign w:val="center"/>
            <w:hideMark/>
          </w:tcPr>
          <w:p w14:paraId="63EABBCD"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0.12</w:t>
            </w:r>
          </w:p>
        </w:tc>
        <w:tc>
          <w:tcPr>
            <w:tcW w:w="0" w:type="auto"/>
            <w:noWrap/>
            <w:vAlign w:val="center"/>
            <w:hideMark/>
          </w:tcPr>
          <w:p w14:paraId="3F338835"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17.93</w:t>
            </w:r>
          </w:p>
        </w:tc>
      </w:tr>
      <w:tr w:rsidR="003C2957" w:rsidRPr="003C2957" w14:paraId="3DC2916B" w14:textId="77777777" w:rsidTr="003C2957">
        <w:trPr>
          <w:trHeight w:val="251"/>
          <w:jc w:val="center"/>
        </w:trPr>
        <w:tc>
          <w:tcPr>
            <w:tcW w:w="0" w:type="auto"/>
            <w:tcBorders>
              <w:bottom w:val="single" w:sz="18" w:space="0" w:color="auto"/>
            </w:tcBorders>
            <w:noWrap/>
            <w:vAlign w:val="center"/>
            <w:hideMark/>
          </w:tcPr>
          <w:p w14:paraId="27BB32A1"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TOTAL</w:t>
            </w:r>
          </w:p>
        </w:tc>
        <w:tc>
          <w:tcPr>
            <w:tcW w:w="0" w:type="auto"/>
            <w:tcBorders>
              <w:bottom w:val="single" w:sz="18" w:space="0" w:color="auto"/>
            </w:tcBorders>
            <w:noWrap/>
            <w:vAlign w:val="center"/>
            <w:hideMark/>
          </w:tcPr>
          <w:p w14:paraId="539214D1"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275.53</w:t>
            </w:r>
          </w:p>
        </w:tc>
        <w:tc>
          <w:tcPr>
            <w:tcW w:w="0" w:type="auto"/>
            <w:tcBorders>
              <w:bottom w:val="single" w:sz="18" w:space="0" w:color="auto"/>
            </w:tcBorders>
            <w:noWrap/>
            <w:vAlign w:val="center"/>
            <w:hideMark/>
          </w:tcPr>
          <w:p w14:paraId="263576F6"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472.36</w:t>
            </w:r>
          </w:p>
        </w:tc>
        <w:tc>
          <w:tcPr>
            <w:tcW w:w="0" w:type="auto"/>
            <w:tcBorders>
              <w:bottom w:val="single" w:sz="18" w:space="0" w:color="auto"/>
            </w:tcBorders>
            <w:noWrap/>
            <w:vAlign w:val="center"/>
            <w:hideMark/>
          </w:tcPr>
          <w:p w14:paraId="6C217775"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220.74</w:t>
            </w:r>
          </w:p>
        </w:tc>
        <w:tc>
          <w:tcPr>
            <w:tcW w:w="0" w:type="auto"/>
            <w:tcBorders>
              <w:bottom w:val="single" w:sz="18" w:space="0" w:color="auto"/>
            </w:tcBorders>
            <w:noWrap/>
            <w:vAlign w:val="center"/>
            <w:hideMark/>
          </w:tcPr>
          <w:p w14:paraId="5AF0B744"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54.20</w:t>
            </w:r>
          </w:p>
        </w:tc>
        <w:tc>
          <w:tcPr>
            <w:tcW w:w="0" w:type="auto"/>
            <w:tcBorders>
              <w:bottom w:val="single" w:sz="18" w:space="0" w:color="auto"/>
            </w:tcBorders>
            <w:noWrap/>
            <w:vAlign w:val="center"/>
            <w:hideMark/>
          </w:tcPr>
          <w:p w14:paraId="5FB39DF8"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42.51</w:t>
            </w:r>
          </w:p>
        </w:tc>
        <w:tc>
          <w:tcPr>
            <w:tcW w:w="0" w:type="auto"/>
            <w:tcBorders>
              <w:bottom w:val="single" w:sz="18" w:space="0" w:color="auto"/>
            </w:tcBorders>
            <w:noWrap/>
            <w:vAlign w:val="center"/>
            <w:hideMark/>
          </w:tcPr>
          <w:p w14:paraId="08C00D03"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29.44</w:t>
            </w:r>
          </w:p>
        </w:tc>
        <w:tc>
          <w:tcPr>
            <w:tcW w:w="0" w:type="auto"/>
            <w:tcBorders>
              <w:bottom w:val="single" w:sz="18" w:space="0" w:color="auto"/>
            </w:tcBorders>
            <w:noWrap/>
            <w:vAlign w:val="center"/>
            <w:hideMark/>
          </w:tcPr>
          <w:p w14:paraId="4ABFDE5E" w14:textId="77777777" w:rsidR="003C2957" w:rsidRPr="00DE5BB6" w:rsidRDefault="003C2957">
            <w:pPr>
              <w:ind w:left="360"/>
              <w:jc w:val="both"/>
              <w:rPr>
                <w:rFonts w:ascii="Times New Roman" w:hAnsi="Times New Roman" w:cs="Times New Roman"/>
                <w:sz w:val="16"/>
                <w:szCs w:val="16"/>
                <w:lang w:val="en-US"/>
              </w:rPr>
            </w:pPr>
            <w:r w:rsidRPr="00DE5BB6">
              <w:rPr>
                <w:rFonts w:ascii="Times New Roman" w:hAnsi="Times New Roman" w:cs="Times New Roman"/>
                <w:sz w:val="16"/>
                <w:szCs w:val="16"/>
                <w:lang w:val="en-US"/>
              </w:rPr>
              <w:t>165.00</w:t>
            </w:r>
          </w:p>
        </w:tc>
      </w:tr>
    </w:tbl>
    <w:p w14:paraId="021D8BC9" w14:textId="77777777" w:rsidR="00E6216E" w:rsidRPr="000A1F4D" w:rsidRDefault="00E6216E">
      <w:pPr>
        <w:ind w:left="360"/>
        <w:jc w:val="both"/>
        <w:rPr>
          <w:rFonts w:ascii="Times New Roman" w:hAnsi="Times New Roman" w:cs="Times New Roman"/>
          <w:sz w:val="18"/>
          <w:szCs w:val="18"/>
          <w:lang w:val="en-US"/>
        </w:rPr>
      </w:pPr>
    </w:p>
    <w:p w14:paraId="0DC14E4F" w14:textId="2B095305" w:rsidR="00BE3C2C" w:rsidRPr="000A1F4D" w:rsidRDefault="00BA7251">
      <w:pPr>
        <w:ind w:left="360"/>
        <w:jc w:val="both"/>
        <w:rPr>
          <w:rFonts w:ascii="Times New Roman" w:hAnsi="Times New Roman" w:cs="Times New Roman"/>
          <w:sz w:val="20"/>
          <w:szCs w:val="20"/>
          <w:lang w:val="en-US"/>
        </w:rPr>
      </w:pPr>
      <w:r w:rsidRPr="00C11A49">
        <w:rPr>
          <w:rFonts w:ascii="Times New Roman" w:hAnsi="Times New Roman" w:cs="Times New Roman"/>
          <w:sz w:val="20"/>
          <w:szCs w:val="20"/>
          <w:lang w:val="en-US"/>
        </w:rPr>
        <w:lastRenderedPageBreak/>
        <w:fldChar w:fldCharType="begin"/>
      </w:r>
      <w:r w:rsidRPr="00BA7251">
        <w:rPr>
          <w:rFonts w:ascii="Times New Roman" w:hAnsi="Times New Roman" w:cs="Times New Roman"/>
          <w:sz w:val="20"/>
          <w:szCs w:val="20"/>
          <w:lang w:val="en-US"/>
        </w:rPr>
        <w:instrText xml:space="preserve"> REF _Ref205194272 \h </w:instrText>
      </w:r>
      <w:r w:rsidRPr="00160AF4">
        <w:rPr>
          <w:rFonts w:ascii="Times New Roman" w:hAnsi="Times New Roman" w:cs="Times New Roman"/>
          <w:sz w:val="20"/>
          <w:szCs w:val="20"/>
          <w:lang w:val="en-US"/>
        </w:rPr>
        <w:instrText xml:space="preserve"> \* MERGEFORMAT </w:instrText>
      </w:r>
      <w:r w:rsidRPr="00C11A49">
        <w:rPr>
          <w:rFonts w:ascii="Times New Roman" w:hAnsi="Times New Roman" w:cs="Times New Roman"/>
          <w:sz w:val="20"/>
          <w:szCs w:val="20"/>
          <w:lang w:val="en-US"/>
        </w:rPr>
      </w:r>
      <w:r w:rsidRPr="00C11A49">
        <w:rPr>
          <w:rFonts w:ascii="Times New Roman" w:hAnsi="Times New Roman" w:cs="Times New Roman"/>
          <w:sz w:val="20"/>
          <w:szCs w:val="20"/>
          <w:lang w:val="en-US"/>
        </w:rPr>
        <w:fldChar w:fldCharType="separate"/>
      </w:r>
      <w:r w:rsidRPr="00160AF4">
        <w:rPr>
          <w:rFonts w:ascii="Times New Roman" w:hAnsi="Times New Roman" w:cs="Times New Roman"/>
          <w:sz w:val="20"/>
          <w:szCs w:val="20"/>
          <w:lang w:val="en-US"/>
        </w:rPr>
        <w:t>Figure S2</w:t>
      </w:r>
      <w:r w:rsidRPr="00C11A49">
        <w:rPr>
          <w:rFonts w:ascii="Times New Roman" w:hAnsi="Times New Roman" w:cs="Times New Roman"/>
          <w:sz w:val="20"/>
          <w:szCs w:val="20"/>
          <w:lang w:val="en-US"/>
        </w:rPr>
        <w:fldChar w:fldCharType="end"/>
      </w:r>
      <w:r>
        <w:rPr>
          <w:rFonts w:ascii="Times New Roman" w:hAnsi="Times New Roman" w:cs="Times New Roman"/>
          <w:sz w:val="20"/>
          <w:szCs w:val="20"/>
          <w:lang w:val="en-US"/>
        </w:rPr>
        <w:t xml:space="preserve"> </w:t>
      </w:r>
      <w:r w:rsidR="00017183" w:rsidRPr="000A1F4D">
        <w:rPr>
          <w:rFonts w:ascii="Times New Roman" w:hAnsi="Times New Roman" w:cs="Times New Roman"/>
          <w:sz w:val="20"/>
          <w:szCs w:val="20"/>
          <w:lang w:val="en-US"/>
        </w:rPr>
        <w:t xml:space="preserve">illustrates </w:t>
      </w:r>
      <w:r w:rsidR="00203014">
        <w:rPr>
          <w:rFonts w:ascii="Times New Roman" w:hAnsi="Times New Roman" w:cs="Times New Roman"/>
          <w:sz w:val="20"/>
          <w:szCs w:val="20"/>
          <w:lang w:val="en-US"/>
        </w:rPr>
        <w:t>PM2.5 concentration</w:t>
      </w:r>
      <w:r w:rsidR="00203014" w:rsidRPr="000A1F4D">
        <w:rPr>
          <w:rFonts w:ascii="Times New Roman" w:hAnsi="Times New Roman" w:cs="Times New Roman"/>
          <w:sz w:val="20"/>
          <w:szCs w:val="20"/>
          <w:lang w:val="en-US"/>
        </w:rPr>
        <w:t xml:space="preserve"> </w:t>
      </w:r>
      <w:r w:rsidR="00017183" w:rsidRPr="000A1F4D">
        <w:rPr>
          <w:rFonts w:ascii="Times New Roman" w:hAnsi="Times New Roman" w:cs="Times New Roman"/>
          <w:sz w:val="20"/>
          <w:szCs w:val="20"/>
          <w:lang w:val="en-US"/>
        </w:rPr>
        <w:t>spatial distribution for the BC2019 scenario</w:t>
      </w:r>
      <w:r w:rsidR="00017183">
        <w:rPr>
          <w:rFonts w:ascii="Times New Roman" w:hAnsi="Times New Roman" w:cs="Times New Roman"/>
          <w:sz w:val="20"/>
          <w:szCs w:val="20"/>
          <w:lang w:val="en-US"/>
        </w:rPr>
        <w:t>, where t</w:t>
      </w:r>
      <w:r w:rsidR="00BE3C2C" w:rsidRPr="000A1F4D">
        <w:rPr>
          <w:rFonts w:ascii="Times New Roman" w:hAnsi="Times New Roman" w:cs="Times New Roman"/>
          <w:sz w:val="20"/>
          <w:szCs w:val="20"/>
          <w:lang w:val="en-US"/>
        </w:rPr>
        <w:t>he average PM2.5 concentration is 13.76 µg/m</w:t>
      </w:r>
      <w:r w:rsidR="00BE3C2C" w:rsidRPr="000A1F4D">
        <w:rPr>
          <w:rFonts w:ascii="Times New Roman" w:hAnsi="Times New Roman" w:cs="Times New Roman"/>
          <w:sz w:val="20"/>
          <w:szCs w:val="20"/>
          <w:vertAlign w:val="superscript"/>
          <w:lang w:val="en-US"/>
        </w:rPr>
        <w:t>3</w:t>
      </w:r>
      <w:r w:rsidR="00017183">
        <w:rPr>
          <w:rFonts w:ascii="Times New Roman" w:hAnsi="Times New Roman" w:cs="Times New Roman"/>
          <w:sz w:val="20"/>
          <w:szCs w:val="20"/>
          <w:lang w:val="en-US"/>
        </w:rPr>
        <w:t>.</w:t>
      </w:r>
    </w:p>
    <w:p w14:paraId="276D9118" w14:textId="77777777" w:rsidR="00BA7251" w:rsidRDefault="00DA36CA">
      <w:pPr>
        <w:keepNext/>
        <w:ind w:left="360"/>
        <w:jc w:val="center"/>
      </w:pPr>
      <w:r>
        <w:rPr>
          <w:noProof/>
        </w:rPr>
        <w:drawing>
          <wp:inline distT="0" distB="0" distL="0" distR="0" wp14:anchorId="58A4ED84" wp14:editId="4CE119CE">
            <wp:extent cx="4336781" cy="2626918"/>
            <wp:effectExtent l="0" t="0" r="6985" b="254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3617" t="7156" r="10187" b="9228"/>
                    <a:stretch/>
                  </pic:blipFill>
                  <pic:spPr bwMode="auto">
                    <a:xfrm>
                      <a:off x="0" y="0"/>
                      <a:ext cx="4343959" cy="2631266"/>
                    </a:xfrm>
                    <a:prstGeom prst="rect">
                      <a:avLst/>
                    </a:prstGeom>
                    <a:noFill/>
                    <a:ln>
                      <a:noFill/>
                    </a:ln>
                    <a:extLst>
                      <a:ext uri="{53640926-AAD7-44D8-BBD7-CCE9431645EC}">
                        <a14:shadowObscured xmlns:a14="http://schemas.microsoft.com/office/drawing/2010/main"/>
                      </a:ext>
                    </a:extLst>
                  </pic:spPr>
                </pic:pic>
              </a:graphicData>
            </a:graphic>
          </wp:inline>
        </w:drawing>
      </w:r>
    </w:p>
    <w:p w14:paraId="211E6934" w14:textId="7B75C011" w:rsidR="00BE3C2C" w:rsidRPr="00AA6072" w:rsidRDefault="00BA7251" w:rsidP="007338E8">
      <w:pPr>
        <w:pStyle w:val="Didascalia"/>
        <w:jc w:val="both"/>
        <w:rPr>
          <w:lang w:val="en-US"/>
        </w:rPr>
      </w:pPr>
      <w:bookmarkStart w:id="6" w:name="_Ref205194272"/>
      <w:r w:rsidRPr="00160AF4">
        <w:rPr>
          <w:rFonts w:ascii="Times New Roman" w:hAnsi="Times New Roman" w:cs="Times New Roman"/>
          <w:b/>
          <w:bCs/>
          <w:i w:val="0"/>
          <w:iCs w:val="0"/>
          <w:color w:val="auto"/>
          <w:sz w:val="20"/>
          <w:szCs w:val="20"/>
          <w:lang w:val="en-US"/>
        </w:rPr>
        <w:t>Figure S</w:t>
      </w:r>
      <w:r w:rsidRPr="00160AF4">
        <w:rPr>
          <w:rFonts w:ascii="Times New Roman" w:hAnsi="Times New Roman" w:cs="Times New Roman"/>
          <w:b/>
          <w:bCs/>
          <w:i w:val="0"/>
          <w:iCs w:val="0"/>
          <w:color w:val="auto"/>
          <w:sz w:val="20"/>
          <w:szCs w:val="20"/>
          <w:lang w:val="en-US"/>
        </w:rPr>
        <w:fldChar w:fldCharType="begin"/>
      </w:r>
      <w:r w:rsidRPr="00160AF4">
        <w:rPr>
          <w:rFonts w:ascii="Times New Roman" w:hAnsi="Times New Roman" w:cs="Times New Roman"/>
          <w:b/>
          <w:bCs/>
          <w:i w:val="0"/>
          <w:iCs w:val="0"/>
          <w:color w:val="auto"/>
          <w:sz w:val="20"/>
          <w:szCs w:val="20"/>
          <w:lang w:val="en-US"/>
        </w:rPr>
        <w:instrText xml:space="preserve"> SEQ Figure_S \* ARABIC </w:instrText>
      </w:r>
      <w:r w:rsidRPr="00160AF4">
        <w:rPr>
          <w:rFonts w:ascii="Times New Roman" w:hAnsi="Times New Roman" w:cs="Times New Roman"/>
          <w:b/>
          <w:bCs/>
          <w:i w:val="0"/>
          <w:iCs w:val="0"/>
          <w:color w:val="auto"/>
          <w:sz w:val="20"/>
          <w:szCs w:val="20"/>
          <w:lang w:val="en-US"/>
        </w:rPr>
        <w:fldChar w:fldCharType="separate"/>
      </w:r>
      <w:r w:rsidR="00D865D6">
        <w:rPr>
          <w:rFonts w:ascii="Times New Roman" w:hAnsi="Times New Roman" w:cs="Times New Roman"/>
          <w:b/>
          <w:bCs/>
          <w:i w:val="0"/>
          <w:iCs w:val="0"/>
          <w:noProof/>
          <w:color w:val="auto"/>
          <w:sz w:val="20"/>
          <w:szCs w:val="20"/>
          <w:lang w:val="en-US"/>
        </w:rPr>
        <w:t>2</w:t>
      </w:r>
      <w:r w:rsidRPr="00160AF4">
        <w:rPr>
          <w:rFonts w:ascii="Times New Roman" w:hAnsi="Times New Roman" w:cs="Times New Roman"/>
          <w:b/>
          <w:bCs/>
          <w:i w:val="0"/>
          <w:iCs w:val="0"/>
          <w:color w:val="auto"/>
          <w:sz w:val="20"/>
          <w:szCs w:val="20"/>
          <w:lang w:val="en-US"/>
        </w:rPr>
        <w:fldChar w:fldCharType="end"/>
      </w:r>
      <w:bookmarkEnd w:id="6"/>
      <w:r w:rsidRPr="00160AF4">
        <w:rPr>
          <w:rFonts w:ascii="Times New Roman" w:hAnsi="Times New Roman" w:cs="Times New Roman"/>
          <w:b/>
          <w:bCs/>
          <w:i w:val="0"/>
          <w:iCs w:val="0"/>
          <w:color w:val="auto"/>
          <w:sz w:val="20"/>
          <w:szCs w:val="20"/>
          <w:lang w:val="en-US"/>
        </w:rPr>
        <w:t>.</w:t>
      </w:r>
      <w:r w:rsidRPr="00160AF4">
        <w:rPr>
          <w:lang w:val="en-US"/>
        </w:rPr>
        <w:t xml:space="preserve"> </w:t>
      </w:r>
      <w:r w:rsidRPr="005051EE">
        <w:rPr>
          <w:rFonts w:ascii="Times New Roman" w:hAnsi="Times New Roman" w:cs="Times New Roman"/>
          <w:i w:val="0"/>
          <w:iCs w:val="0"/>
          <w:color w:val="auto"/>
          <w:sz w:val="20"/>
          <w:szCs w:val="20"/>
          <w:lang w:val="en-US"/>
        </w:rPr>
        <w:t>PM2.5 concentration</w:t>
      </w:r>
      <w:r>
        <w:rPr>
          <w:rFonts w:ascii="Times New Roman" w:hAnsi="Times New Roman" w:cs="Times New Roman"/>
          <w:i w:val="0"/>
          <w:iCs w:val="0"/>
          <w:color w:val="auto"/>
          <w:sz w:val="20"/>
          <w:szCs w:val="20"/>
          <w:lang w:val="en-US"/>
        </w:rPr>
        <w:t xml:space="preserve"> in µg/m</w:t>
      </w:r>
      <w:r>
        <w:rPr>
          <w:rFonts w:ascii="Times New Roman" w:hAnsi="Times New Roman" w:cs="Times New Roman"/>
          <w:i w:val="0"/>
          <w:iCs w:val="0"/>
          <w:color w:val="auto"/>
          <w:sz w:val="20"/>
          <w:szCs w:val="20"/>
          <w:vertAlign w:val="superscript"/>
          <w:lang w:val="en-US"/>
        </w:rPr>
        <w:t>3</w:t>
      </w:r>
      <w:r w:rsidRPr="005051EE">
        <w:rPr>
          <w:rFonts w:ascii="Times New Roman" w:hAnsi="Times New Roman" w:cs="Times New Roman"/>
          <w:i w:val="0"/>
          <w:iCs w:val="0"/>
          <w:color w:val="auto"/>
          <w:sz w:val="20"/>
          <w:szCs w:val="20"/>
          <w:lang w:val="en-US"/>
        </w:rPr>
        <w:t xml:space="preserve"> over the domain for </w:t>
      </w:r>
      <w:r>
        <w:rPr>
          <w:rFonts w:ascii="Times New Roman" w:hAnsi="Times New Roman" w:cs="Times New Roman"/>
          <w:i w:val="0"/>
          <w:iCs w:val="0"/>
          <w:color w:val="auto"/>
          <w:sz w:val="20"/>
          <w:szCs w:val="20"/>
          <w:lang w:val="en-US"/>
        </w:rPr>
        <w:t>BC2019</w:t>
      </w:r>
      <w:r w:rsidRPr="005051EE">
        <w:rPr>
          <w:rFonts w:ascii="Times New Roman" w:hAnsi="Times New Roman" w:cs="Times New Roman"/>
          <w:i w:val="0"/>
          <w:iCs w:val="0"/>
          <w:color w:val="auto"/>
          <w:sz w:val="20"/>
          <w:szCs w:val="20"/>
          <w:lang w:val="en-US"/>
        </w:rPr>
        <w:t xml:space="preserve"> scenario</w:t>
      </w:r>
      <w:r w:rsidR="00AA6072">
        <w:rPr>
          <w:rFonts w:ascii="Times New Roman" w:hAnsi="Times New Roman" w:cs="Times New Roman"/>
          <w:i w:val="0"/>
          <w:iCs w:val="0"/>
          <w:color w:val="auto"/>
          <w:sz w:val="20"/>
          <w:szCs w:val="20"/>
          <w:lang w:val="en-US"/>
        </w:rPr>
        <w:t xml:space="preserve">. </w:t>
      </w:r>
      <w:bookmarkStart w:id="7" w:name="_Hlk205551486"/>
      <w:r w:rsidR="00AA6072">
        <w:rPr>
          <w:rFonts w:ascii="Times New Roman" w:hAnsi="Times New Roman" w:cs="Times New Roman"/>
          <w:i w:val="0"/>
          <w:iCs w:val="0"/>
          <w:color w:val="auto"/>
          <w:sz w:val="20"/>
          <w:szCs w:val="20"/>
          <w:lang w:val="en-US"/>
        </w:rPr>
        <w:t xml:space="preserve">Figure created using </w:t>
      </w:r>
      <w:r w:rsidR="00AA6072" w:rsidRPr="00AA6072">
        <w:rPr>
          <w:rFonts w:ascii="Times New Roman" w:hAnsi="Times New Roman" w:cs="Times New Roman"/>
          <w:i w:val="0"/>
          <w:iCs w:val="0"/>
          <w:color w:val="auto"/>
          <w:sz w:val="20"/>
          <w:szCs w:val="20"/>
          <w:lang w:val="en-US"/>
        </w:rPr>
        <w:t xml:space="preserve">MATLAB </w:t>
      </w:r>
      <w:r w:rsidR="00AA6072">
        <w:rPr>
          <w:rFonts w:ascii="Times New Roman" w:hAnsi="Times New Roman" w:cs="Times New Roman"/>
          <w:i w:val="0"/>
          <w:iCs w:val="0"/>
          <w:color w:val="auto"/>
          <w:sz w:val="20"/>
          <w:szCs w:val="20"/>
          <w:lang w:val="en-US"/>
        </w:rPr>
        <w:t>v.</w:t>
      </w:r>
      <w:r w:rsidR="00AA6072" w:rsidRPr="00AA6072">
        <w:rPr>
          <w:rFonts w:ascii="Times New Roman" w:hAnsi="Times New Roman" w:cs="Times New Roman"/>
          <w:i w:val="0"/>
          <w:iCs w:val="0"/>
          <w:color w:val="auto"/>
          <w:sz w:val="20"/>
          <w:szCs w:val="20"/>
          <w:lang w:val="en-US"/>
        </w:rPr>
        <w:t>20</w:t>
      </w:r>
      <w:r w:rsidR="00AA6072">
        <w:rPr>
          <w:rFonts w:ascii="Times New Roman" w:hAnsi="Times New Roman" w:cs="Times New Roman"/>
          <w:i w:val="0"/>
          <w:iCs w:val="0"/>
          <w:color w:val="auto"/>
          <w:sz w:val="20"/>
          <w:szCs w:val="20"/>
          <w:lang w:val="en-US"/>
        </w:rPr>
        <w:t>24b</w:t>
      </w:r>
      <w:r w:rsidR="00AA6072" w:rsidRPr="00AA6072">
        <w:rPr>
          <w:rFonts w:ascii="Times New Roman" w:hAnsi="Times New Roman" w:cs="Times New Roman"/>
          <w:i w:val="0"/>
          <w:iCs w:val="0"/>
          <w:color w:val="auto"/>
          <w:sz w:val="20"/>
          <w:szCs w:val="20"/>
          <w:lang w:val="en-US"/>
        </w:rPr>
        <w:t xml:space="preserve"> (The MathWorks, Inc, Natick, MA, USA)</w:t>
      </w:r>
      <w:r w:rsidR="00AA6072">
        <w:rPr>
          <w:rFonts w:ascii="Times New Roman" w:hAnsi="Times New Roman" w:cs="Times New Roman"/>
          <w:i w:val="0"/>
          <w:iCs w:val="0"/>
          <w:color w:val="auto"/>
          <w:sz w:val="20"/>
          <w:szCs w:val="20"/>
          <w:lang w:val="en-US"/>
        </w:rPr>
        <w:t>.</w:t>
      </w:r>
      <w:bookmarkEnd w:id="7"/>
    </w:p>
    <w:p w14:paraId="4E8981C1" w14:textId="3824E444" w:rsidR="00096DF7" w:rsidRPr="00DC712E" w:rsidRDefault="00B25CEB" w:rsidP="00160AF4">
      <w:pPr>
        <w:pStyle w:val="Titolo2"/>
        <w:jc w:val="both"/>
        <w:rPr>
          <w:lang w:val="en-US"/>
        </w:rPr>
      </w:pPr>
      <w:bookmarkStart w:id="8" w:name="_Ref189561352"/>
      <w:r>
        <w:rPr>
          <w:rFonts w:cs="Times New Roman"/>
          <w:bCs/>
          <w:color w:val="auto"/>
          <w:sz w:val="20"/>
          <w:szCs w:val="20"/>
          <w:lang w:val="en-US"/>
        </w:rPr>
        <w:t xml:space="preserve">S4. </w:t>
      </w:r>
      <w:bookmarkStart w:id="9" w:name="_Hlk205193553"/>
      <w:bookmarkEnd w:id="8"/>
      <w:r w:rsidR="00096DF7" w:rsidRPr="00DC712E">
        <w:rPr>
          <w:lang w:val="en-US"/>
        </w:rPr>
        <w:t>Source-Receptor model</w:t>
      </w:r>
      <w:bookmarkEnd w:id="9"/>
      <w:r w:rsidR="00C11A49">
        <w:rPr>
          <w:lang w:val="en-US"/>
        </w:rPr>
        <w:t>s</w:t>
      </w:r>
    </w:p>
    <w:p w14:paraId="0BA0A635" w14:textId="489ABD5F" w:rsidR="00407F62" w:rsidRDefault="0098694A">
      <w:pPr>
        <w:jc w:val="both"/>
        <w:rPr>
          <w:rFonts w:ascii="Times New Roman" w:hAnsi="Times New Roman" w:cs="Times New Roman"/>
          <w:sz w:val="20"/>
          <w:szCs w:val="20"/>
          <w:lang w:val="en-US"/>
        </w:rPr>
      </w:pPr>
      <w:r w:rsidRPr="0098694A">
        <w:rPr>
          <w:rFonts w:ascii="Times New Roman" w:hAnsi="Times New Roman" w:cs="Times New Roman"/>
          <w:sz w:val="20"/>
          <w:szCs w:val="20"/>
          <w:lang w:val="en-US"/>
        </w:rPr>
        <w:t xml:space="preserve">The link between emissions and pollutant concentrations is inherently non-linear, and it is modeled using Source Receptor Models (SRMs), as proposed in previous studies </w:t>
      </w:r>
      <w:sdt>
        <w:sdtPr>
          <w:rPr>
            <w:rFonts w:ascii="Times New Roman" w:hAnsi="Times New Roman" w:cs="Times New Roman"/>
            <w:color w:val="000000"/>
            <w:sz w:val="20"/>
            <w:szCs w:val="20"/>
            <w:vertAlign w:val="superscript"/>
            <w:lang w:val="en-US"/>
          </w:rPr>
          <w:tag w:val="MENDELEY_CITATION_v3_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"/>
          <w:id w:val="751010171"/>
          <w:placeholder>
            <w:docPart w:val="DefaultPlaceholder_-1854013440"/>
          </w:placeholder>
        </w:sdtPr>
        <w:sdtEndPr/>
        <w:sdtContent>
          <w:r w:rsidR="00F86996" w:rsidRPr="00F86996">
            <w:rPr>
              <w:rFonts w:ascii="Times New Roman" w:hAnsi="Times New Roman" w:cs="Times New Roman"/>
              <w:color w:val="000000"/>
              <w:sz w:val="20"/>
              <w:szCs w:val="20"/>
              <w:vertAlign w:val="superscript"/>
              <w:lang w:val="en-US"/>
            </w:rPr>
            <w:t>1,2</w:t>
          </w:r>
        </w:sdtContent>
      </w:sdt>
      <w:r w:rsidR="001D0EC5">
        <w:rPr>
          <w:rFonts w:ascii="Times New Roman" w:hAnsi="Times New Roman" w:cs="Times New Roman"/>
          <w:sz w:val="20"/>
          <w:szCs w:val="20"/>
          <w:lang w:val="en-US"/>
        </w:rPr>
        <w:t xml:space="preserve">. </w:t>
      </w:r>
      <w:r w:rsidRPr="0098694A">
        <w:rPr>
          <w:rFonts w:ascii="Times New Roman" w:hAnsi="Times New Roman" w:cs="Times New Roman"/>
          <w:sz w:val="20"/>
          <w:szCs w:val="20"/>
          <w:lang w:val="en-US"/>
        </w:rPr>
        <w:t xml:space="preserve">These models offer a computationally efficient alternative to full-scale Chemical and Transport Models (CTMs). </w:t>
      </w:r>
      <w:r w:rsidR="0049656F" w:rsidRPr="00160AF4">
        <w:rPr>
          <w:rFonts w:ascii="Times New Roman" w:hAnsi="Times New Roman" w:cs="Times New Roman"/>
          <w:sz w:val="20"/>
          <w:szCs w:val="20"/>
          <w:lang w:val="en-US"/>
        </w:rPr>
        <w:t>A detailed description of the data sources used, the emission scenario design, the ANN training methodology, and the validation strategy is presented in the following sections</w:t>
      </w:r>
      <w:r w:rsidR="0049656F">
        <w:rPr>
          <w:rFonts w:ascii="Times New Roman" w:hAnsi="Times New Roman" w:cs="Times New Roman"/>
          <w:sz w:val="20"/>
          <w:szCs w:val="20"/>
          <w:lang w:val="en-US"/>
        </w:rPr>
        <w:t>.</w:t>
      </w:r>
    </w:p>
    <w:p w14:paraId="735FBF20" w14:textId="044AE351" w:rsidR="0049656F" w:rsidRPr="00160AF4" w:rsidRDefault="0049656F" w:rsidP="00160AF4">
      <w:pPr>
        <w:pStyle w:val="Titolo2"/>
        <w:spacing w:after="80"/>
        <w:jc w:val="both"/>
        <w:rPr>
          <w:sz w:val="20"/>
          <w:szCs w:val="20"/>
          <w:lang w:val="en-US"/>
        </w:rPr>
      </w:pPr>
      <w:r w:rsidRPr="00160AF4">
        <w:rPr>
          <w:sz w:val="20"/>
          <w:szCs w:val="20"/>
          <w:lang w:val="en-US"/>
        </w:rPr>
        <w:t>Emission Scenarios and Training Dataset</w:t>
      </w:r>
    </w:p>
    <w:p w14:paraId="6345793C" w14:textId="1419E7D2" w:rsidR="00407F62" w:rsidRPr="00160AF4" w:rsidRDefault="0098694A" w:rsidP="00160AF4">
      <w:pPr>
        <w:spacing w:after="40"/>
        <w:jc w:val="both"/>
        <w:rPr>
          <w:rFonts w:cs="Times New Roman"/>
          <w:sz w:val="20"/>
          <w:szCs w:val="20"/>
          <w:lang w:val="en-US"/>
        </w:rPr>
      </w:pPr>
      <w:r w:rsidRPr="0098694A">
        <w:rPr>
          <w:rFonts w:ascii="Times New Roman" w:hAnsi="Times New Roman" w:cs="Times New Roman"/>
          <w:sz w:val="20"/>
          <w:szCs w:val="20"/>
          <w:lang w:val="en-US"/>
        </w:rPr>
        <w:t xml:space="preserve">In this study, a series of Artificial Neural Networks (ANNs) were trained </w:t>
      </w:r>
      <w:r w:rsidR="00CF124A">
        <w:rPr>
          <w:rFonts w:ascii="Times New Roman" w:hAnsi="Times New Roman" w:cs="Times New Roman"/>
          <w:sz w:val="20"/>
          <w:szCs w:val="20"/>
          <w:lang w:val="en-US"/>
        </w:rPr>
        <w:t xml:space="preserve">processing a set of </w:t>
      </w:r>
      <w:r w:rsidRPr="0098694A">
        <w:rPr>
          <w:rFonts w:ascii="Times New Roman" w:hAnsi="Times New Roman" w:cs="Times New Roman"/>
          <w:sz w:val="20"/>
          <w:szCs w:val="20"/>
          <w:lang w:val="en-US"/>
        </w:rPr>
        <w:t>emission–concentration scenarios generated using the</w:t>
      </w:r>
      <w:r w:rsidR="001D0EC5">
        <w:rPr>
          <w:rFonts w:ascii="Times New Roman" w:hAnsi="Times New Roman" w:cs="Times New Roman"/>
          <w:sz w:val="20"/>
          <w:szCs w:val="20"/>
          <w:lang w:val="en-US"/>
        </w:rPr>
        <w:t xml:space="preserve"> CTM model</w:t>
      </w:r>
      <w:r w:rsidRPr="0098694A">
        <w:rPr>
          <w:rFonts w:ascii="Times New Roman" w:hAnsi="Times New Roman" w:cs="Times New Roman"/>
          <w:sz w:val="20"/>
          <w:szCs w:val="20"/>
          <w:lang w:val="en-US"/>
        </w:rPr>
        <w:t xml:space="preserve"> </w:t>
      </w:r>
      <w:proofErr w:type="spellStart"/>
      <w:r w:rsidRPr="0098694A">
        <w:rPr>
          <w:rFonts w:ascii="Times New Roman" w:hAnsi="Times New Roman" w:cs="Times New Roman"/>
          <w:sz w:val="20"/>
          <w:szCs w:val="20"/>
          <w:lang w:val="en-US"/>
        </w:rPr>
        <w:t>CAMx</w:t>
      </w:r>
      <w:proofErr w:type="spellEnd"/>
      <w:r w:rsidR="001D0EC5">
        <w:rPr>
          <w:rFonts w:ascii="Times New Roman" w:hAnsi="Times New Roman" w:cs="Times New Roman"/>
          <w:sz w:val="20"/>
          <w:szCs w:val="20"/>
          <w:lang w:val="en-US"/>
        </w:rPr>
        <w:t xml:space="preserve"> </w:t>
      </w:r>
      <w:r w:rsidR="00BB6878">
        <w:rPr>
          <w:rFonts w:ascii="Times New Roman" w:hAnsi="Times New Roman" w:cs="Times New Roman"/>
          <w:sz w:val="20"/>
          <w:szCs w:val="20"/>
          <w:lang w:val="en-US"/>
        </w:rPr>
        <w:t>(</w:t>
      </w:r>
      <w:r w:rsidR="00BB6878" w:rsidRPr="00BB6878">
        <w:rPr>
          <w:rFonts w:ascii="Times New Roman" w:hAnsi="Times New Roman" w:cs="Times New Roman"/>
          <w:sz w:val="20"/>
          <w:szCs w:val="20"/>
          <w:lang w:val="en-US"/>
        </w:rPr>
        <w:t>https://www.camx.com/</w:t>
      </w:r>
      <w:r w:rsidR="001C6A95">
        <w:rPr>
          <w:rFonts w:ascii="Times New Roman" w:hAnsi="Times New Roman" w:cs="Times New Roman"/>
          <w:sz w:val="20"/>
          <w:szCs w:val="20"/>
          <w:lang w:val="en-US"/>
        </w:rPr>
        <w:t>)</w:t>
      </w:r>
      <w:r w:rsidR="001D0EC5">
        <w:rPr>
          <w:rFonts w:ascii="Times New Roman" w:hAnsi="Times New Roman" w:cs="Times New Roman"/>
          <w:sz w:val="20"/>
          <w:szCs w:val="20"/>
          <w:lang w:val="en-US"/>
        </w:rPr>
        <w:t xml:space="preserve"> </w:t>
      </w:r>
      <w:r w:rsidRPr="0098694A">
        <w:rPr>
          <w:rFonts w:ascii="Times New Roman" w:hAnsi="Times New Roman" w:cs="Times New Roman"/>
          <w:sz w:val="20"/>
          <w:szCs w:val="20"/>
          <w:lang w:val="en-US"/>
        </w:rPr>
        <w:t xml:space="preserve">The ANNs are </w:t>
      </w:r>
      <w:r w:rsidR="001D0EC5">
        <w:rPr>
          <w:rFonts w:ascii="Times New Roman" w:hAnsi="Times New Roman" w:cs="Times New Roman"/>
          <w:sz w:val="20"/>
          <w:szCs w:val="20"/>
          <w:lang w:val="en-US"/>
        </w:rPr>
        <w:t xml:space="preserve">trained to </w:t>
      </w:r>
      <w:r w:rsidRPr="0098694A">
        <w:rPr>
          <w:rFonts w:ascii="Times New Roman" w:hAnsi="Times New Roman" w:cs="Times New Roman"/>
          <w:sz w:val="20"/>
          <w:szCs w:val="20"/>
          <w:lang w:val="en-US"/>
        </w:rPr>
        <w:t>estimat</w:t>
      </w:r>
      <w:r w:rsidR="001D0EC5">
        <w:rPr>
          <w:rFonts w:ascii="Times New Roman" w:hAnsi="Times New Roman" w:cs="Times New Roman"/>
          <w:sz w:val="20"/>
          <w:szCs w:val="20"/>
          <w:lang w:val="en-US"/>
        </w:rPr>
        <w:t>e</w:t>
      </w:r>
      <w:r w:rsidRPr="0098694A">
        <w:rPr>
          <w:rFonts w:ascii="Times New Roman" w:hAnsi="Times New Roman" w:cs="Times New Roman"/>
          <w:sz w:val="20"/>
          <w:szCs w:val="20"/>
          <w:lang w:val="en-US"/>
        </w:rPr>
        <w:t xml:space="preserve"> pollutant concentrations from precursor emission inputs </w:t>
      </w:r>
      <w:r w:rsidR="001D0EC5">
        <w:rPr>
          <w:rFonts w:ascii="Times New Roman" w:hAnsi="Times New Roman" w:cs="Times New Roman"/>
          <w:sz w:val="20"/>
          <w:szCs w:val="20"/>
          <w:lang w:val="en-US"/>
        </w:rPr>
        <w:t>of</w:t>
      </w:r>
      <w:r w:rsidRPr="0098694A">
        <w:rPr>
          <w:rFonts w:ascii="Times New Roman" w:hAnsi="Times New Roman" w:cs="Times New Roman"/>
          <w:sz w:val="20"/>
          <w:szCs w:val="20"/>
          <w:lang w:val="en-US"/>
        </w:rPr>
        <w:t xml:space="preserve"> each scenario. </w:t>
      </w:r>
      <w:r w:rsidR="00407F62" w:rsidRPr="00160AF4">
        <w:rPr>
          <w:rFonts w:ascii="Times New Roman" w:hAnsi="Times New Roman" w:cs="Times New Roman"/>
          <w:sz w:val="20"/>
          <w:szCs w:val="20"/>
          <w:u w:color="000000"/>
          <w:lang w:val="en-US"/>
        </w:rPr>
        <w:t xml:space="preserve">The source-receptor model is trained starting from a </w:t>
      </w:r>
      <w:r w:rsidR="00407F62" w:rsidRPr="00160AF4">
        <w:rPr>
          <w:rFonts w:ascii="Times New Roman" w:hAnsi="Times New Roman" w:cs="Times New Roman"/>
          <w:sz w:val="20"/>
          <w:szCs w:val="20"/>
          <w:lang w:val="en-US"/>
        </w:rPr>
        <w:t xml:space="preserve"> series of emission reduction scenarios </w:t>
      </w:r>
      <w:r w:rsidR="00C11A49">
        <w:rPr>
          <w:rFonts w:ascii="Times New Roman" w:hAnsi="Times New Roman" w:cs="Times New Roman"/>
          <w:sz w:val="20"/>
          <w:szCs w:val="20"/>
          <w:lang w:val="en-US"/>
        </w:rPr>
        <w:t xml:space="preserve">(Table S3) </w:t>
      </w:r>
      <w:r w:rsidR="00407F62" w:rsidRPr="00160AF4">
        <w:rPr>
          <w:rFonts w:ascii="Times New Roman" w:hAnsi="Times New Roman" w:cs="Times New Roman"/>
          <w:sz w:val="20"/>
          <w:szCs w:val="20"/>
          <w:lang w:val="en-US"/>
        </w:rPr>
        <w:t xml:space="preserve">simulated with </w:t>
      </w:r>
      <w:r w:rsidR="00C11A49">
        <w:rPr>
          <w:rFonts w:ascii="Times New Roman" w:hAnsi="Times New Roman" w:cs="Times New Roman"/>
          <w:sz w:val="20"/>
          <w:szCs w:val="20"/>
          <w:lang w:val="en-US"/>
        </w:rPr>
        <w:t xml:space="preserve">the </w:t>
      </w:r>
      <w:proofErr w:type="spellStart"/>
      <w:r w:rsidR="00C11A49">
        <w:rPr>
          <w:rFonts w:ascii="Times New Roman" w:hAnsi="Times New Roman" w:cs="Times New Roman"/>
          <w:sz w:val="20"/>
          <w:szCs w:val="20"/>
          <w:lang w:val="en-US"/>
        </w:rPr>
        <w:t>CAMx</w:t>
      </w:r>
      <w:proofErr w:type="spellEnd"/>
      <w:r w:rsidR="00C11A49">
        <w:rPr>
          <w:rFonts w:ascii="Times New Roman" w:hAnsi="Times New Roman" w:cs="Times New Roman"/>
          <w:sz w:val="20"/>
          <w:szCs w:val="20"/>
          <w:lang w:val="en-US"/>
        </w:rPr>
        <w:t xml:space="preserve"> model. T</w:t>
      </w:r>
      <w:r w:rsidR="00407F62" w:rsidRPr="00160AF4">
        <w:rPr>
          <w:rFonts w:ascii="Times New Roman" w:hAnsi="Times New Roman" w:cs="Times New Roman"/>
          <w:sz w:val="20"/>
          <w:szCs w:val="20"/>
          <w:lang w:val="en-US"/>
        </w:rPr>
        <w:t xml:space="preserve">he </w:t>
      </w:r>
      <w:r w:rsidR="00C11A49">
        <w:rPr>
          <w:rFonts w:ascii="Times New Roman" w:hAnsi="Times New Roman" w:cs="Times New Roman"/>
          <w:sz w:val="20"/>
          <w:szCs w:val="20"/>
          <w:lang w:val="en-US"/>
        </w:rPr>
        <w:t xml:space="preserve">simulations </w:t>
      </w:r>
      <w:r w:rsidR="00407F62" w:rsidRPr="00160AF4">
        <w:rPr>
          <w:rFonts w:ascii="Times New Roman" w:hAnsi="Times New Roman" w:cs="Times New Roman"/>
          <w:sz w:val="20"/>
          <w:szCs w:val="20"/>
          <w:lang w:val="en-US"/>
        </w:rPr>
        <w:t>are subsequently used to train the source-receptor model</w:t>
      </w:r>
      <w:r w:rsidR="00C11A49">
        <w:rPr>
          <w:rFonts w:ascii="Times New Roman" w:hAnsi="Times New Roman" w:cs="Times New Roman"/>
          <w:sz w:val="20"/>
          <w:szCs w:val="20"/>
          <w:lang w:val="en-US"/>
        </w:rPr>
        <w:t>s</w:t>
      </w:r>
      <w:r w:rsidR="00407F62" w:rsidRPr="00160AF4">
        <w:rPr>
          <w:rFonts w:ascii="Times New Roman" w:hAnsi="Times New Roman" w:cs="Times New Roman"/>
          <w:sz w:val="20"/>
          <w:szCs w:val="20"/>
          <w:lang w:val="en-US"/>
        </w:rPr>
        <w:t xml:space="preserve">. The scenarios are defined starting from a base case scenario, considering the emissions provided by INEMAR 2017 updated at 2019 and the meteorology of 2019. </w:t>
      </w:r>
    </w:p>
    <w:p w14:paraId="7B48EF1A" w14:textId="77777777" w:rsidR="00407F62" w:rsidRPr="00160AF4" w:rsidRDefault="00407F62" w:rsidP="00160AF4">
      <w:pPr>
        <w:pStyle w:val="Body"/>
        <w:spacing w:line="276" w:lineRule="auto"/>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pPr>
      <w:r w:rsidRPr="00160AF4">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The emission scenarios were obtained by systematically varying NO</w:t>
      </w:r>
      <w:r w:rsidRPr="00160AF4">
        <w:rPr>
          <w:rFonts w:eastAsiaTheme="minorHAnsi" w:cs="Times New Roman"/>
          <w:color w:val="auto"/>
          <w:sz w:val="20"/>
          <w:szCs w:val="20"/>
          <w:bdr w:val="none" w:sz="0" w:space="0" w:color="auto"/>
          <w:vertAlign w:val="subscript"/>
          <w:lang w:val="en-US" w:eastAsia="en-US"/>
          <w14:textOutline w14:w="0" w14:cap="rnd" w14:cmpd="sng" w14:algn="ctr">
            <w14:noFill/>
            <w14:prstDash w14:val="solid"/>
            <w14:bevel/>
          </w14:textOutline>
        </w:rPr>
        <w:t>x</w:t>
      </w:r>
      <w:r w:rsidRPr="00160AF4">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VOC, NH</w:t>
      </w:r>
      <w:r w:rsidRPr="00160AF4">
        <w:rPr>
          <w:rFonts w:eastAsiaTheme="minorHAnsi" w:cs="Times New Roman"/>
          <w:color w:val="auto"/>
          <w:sz w:val="20"/>
          <w:szCs w:val="20"/>
          <w:bdr w:val="none" w:sz="0" w:space="0" w:color="auto"/>
          <w:vertAlign w:val="subscript"/>
          <w:lang w:val="en-US" w:eastAsia="en-US"/>
          <w14:textOutline w14:w="0" w14:cap="rnd" w14:cmpd="sng" w14:algn="ctr">
            <w14:noFill/>
            <w14:prstDash w14:val="solid"/>
            <w14:bevel/>
          </w14:textOutline>
        </w:rPr>
        <w:t>3</w:t>
      </w:r>
      <w:r w:rsidRPr="00160AF4">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SO</w:t>
      </w:r>
      <w:r w:rsidRPr="00160AF4">
        <w:rPr>
          <w:rFonts w:eastAsiaTheme="minorHAnsi" w:cs="Times New Roman"/>
          <w:color w:val="auto"/>
          <w:sz w:val="20"/>
          <w:szCs w:val="20"/>
          <w:bdr w:val="none" w:sz="0" w:space="0" w:color="auto"/>
          <w:vertAlign w:val="subscript"/>
          <w:lang w:val="en-US" w:eastAsia="en-US"/>
          <w14:textOutline w14:w="0" w14:cap="rnd" w14:cmpd="sng" w14:algn="ctr">
            <w14:noFill/>
            <w14:prstDash w14:val="solid"/>
            <w14:bevel/>
          </w14:textOutline>
        </w:rPr>
        <w:t>2</w:t>
      </w:r>
      <w:r w:rsidRPr="00160AF4">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xml:space="preserve">, PM10, and PM2.5 emissions within a range that spans between a 90% reduction to the maximum feasible scenario (i.e., when adopting all feasible reduction measures) and a 10% increase of the emissions imposed by the current legislation. </w:t>
      </w:r>
    </w:p>
    <w:p w14:paraId="50D77D36" w14:textId="39A6F2B7" w:rsidR="00407F62" w:rsidRPr="00160AF4" w:rsidRDefault="00407F62" w:rsidP="00160AF4">
      <w:pPr>
        <w:spacing w:line="276" w:lineRule="auto"/>
        <w:jc w:val="both"/>
        <w:rPr>
          <w:rFonts w:cs="Times New Roman"/>
          <w:sz w:val="20"/>
          <w:szCs w:val="20"/>
          <w:lang w:val="en-US"/>
        </w:rPr>
      </w:pPr>
      <w:r w:rsidRPr="00160AF4">
        <w:rPr>
          <w:rFonts w:ascii="Times New Roman" w:hAnsi="Times New Roman" w:cs="Times New Roman"/>
          <w:sz w:val="20"/>
          <w:szCs w:val="20"/>
          <w:lang w:val="en-US"/>
        </w:rPr>
        <w:t xml:space="preserve">The percentage reductions </w:t>
      </w:r>
      <m:oMath>
        <m:r>
          <w:rPr>
            <w:rFonts w:ascii="Cambria Math" w:hAnsi="Cambria Math" w:cs="Times New Roman"/>
            <w:sz w:val="20"/>
            <w:szCs w:val="20"/>
            <w:lang w:val="en-US"/>
          </w:rPr>
          <m:t>R</m:t>
        </m:r>
        <m:d>
          <m:dPr>
            <m:ctrlPr>
              <w:rPr>
                <w:rFonts w:ascii="Cambria Math" w:hAnsi="Cambria Math" w:cs="Times New Roman"/>
                <w:sz w:val="20"/>
                <w:szCs w:val="20"/>
                <w:lang w:val="en-US"/>
              </w:rPr>
            </m:ctrlPr>
          </m:dPr>
          <m:e>
            <m:r>
              <w:rPr>
                <w:rFonts w:ascii="Cambria Math" w:hAnsi="Cambria Math" w:cs="Times New Roman"/>
                <w:sz w:val="20"/>
                <w:szCs w:val="20"/>
                <w:lang w:val="en-US"/>
              </w:rPr>
              <m:t>s</m:t>
            </m:r>
            <m:r>
              <m:rPr>
                <m:sty m:val="p"/>
              </m:rPr>
              <w:rPr>
                <w:rFonts w:ascii="Cambria Math" w:hAnsi="Cambria Math" w:cs="Times New Roman"/>
                <w:sz w:val="20"/>
                <w:szCs w:val="20"/>
                <w:lang w:val="en-US"/>
              </w:rPr>
              <m:t>,</m:t>
            </m:r>
            <m:r>
              <w:rPr>
                <w:rFonts w:ascii="Cambria Math" w:hAnsi="Cambria Math" w:cs="Times New Roman"/>
                <w:sz w:val="20"/>
                <w:szCs w:val="20"/>
                <w:lang w:val="en-US"/>
              </w:rPr>
              <m:t>p</m:t>
            </m:r>
          </m:e>
        </m:d>
      </m:oMath>
      <w:r w:rsidRPr="00160AF4">
        <w:rPr>
          <w:rFonts w:ascii="Times New Roman" w:hAnsi="Times New Roman" w:cs="Times New Roman"/>
          <w:sz w:val="20"/>
          <w:szCs w:val="20"/>
          <w:lang w:val="en-US"/>
        </w:rPr>
        <w:t xml:space="preserve"> of each precursor p in each sc</w:t>
      </w:r>
      <w:r w:rsidR="004A5FD3">
        <w:rPr>
          <w:rFonts w:ascii="Times New Roman" w:hAnsi="Times New Roman" w:cs="Times New Roman"/>
          <w:sz w:val="20"/>
          <w:szCs w:val="20"/>
          <w:lang w:val="en-US"/>
        </w:rPr>
        <w:t xml:space="preserve">enario is displayed in </w:t>
      </w:r>
      <w:r w:rsidR="004A5FD3">
        <w:rPr>
          <w:rFonts w:ascii="Times New Roman" w:hAnsi="Times New Roman" w:cs="Times New Roman"/>
          <w:sz w:val="20"/>
          <w:szCs w:val="20"/>
          <w:lang w:val="en-US"/>
        </w:rPr>
        <w:fldChar w:fldCharType="begin"/>
      </w:r>
      <w:r w:rsidR="004A5FD3">
        <w:rPr>
          <w:rFonts w:ascii="Times New Roman" w:hAnsi="Times New Roman" w:cs="Times New Roman"/>
          <w:sz w:val="20"/>
          <w:szCs w:val="20"/>
          <w:lang w:val="en-US"/>
        </w:rPr>
        <w:instrText xml:space="preserve"> REF _Ref205194526 \h </w:instrText>
      </w:r>
      <w:r w:rsidR="00A21EF3">
        <w:rPr>
          <w:rFonts w:ascii="Times New Roman" w:hAnsi="Times New Roman" w:cs="Times New Roman"/>
          <w:sz w:val="20"/>
          <w:szCs w:val="20"/>
          <w:lang w:val="en-US"/>
        </w:rPr>
        <w:instrText xml:space="preserve"> \* MERGEFORMAT </w:instrText>
      </w:r>
      <w:r w:rsidR="004A5FD3">
        <w:rPr>
          <w:rFonts w:ascii="Times New Roman" w:hAnsi="Times New Roman" w:cs="Times New Roman"/>
          <w:sz w:val="20"/>
          <w:szCs w:val="20"/>
          <w:lang w:val="en-US"/>
        </w:rPr>
      </w:r>
      <w:r w:rsidR="004A5FD3">
        <w:rPr>
          <w:rFonts w:ascii="Times New Roman" w:hAnsi="Times New Roman" w:cs="Times New Roman"/>
          <w:sz w:val="20"/>
          <w:szCs w:val="20"/>
          <w:lang w:val="en-US"/>
        </w:rPr>
        <w:fldChar w:fldCharType="separate"/>
      </w:r>
      <w:r w:rsidR="004A5FD3" w:rsidRPr="00160AF4">
        <w:rPr>
          <w:rFonts w:ascii="Times New Roman" w:hAnsi="Times New Roman" w:cs="Times New Roman"/>
          <w:sz w:val="20"/>
          <w:szCs w:val="20"/>
          <w:lang w:val="en-US"/>
        </w:rPr>
        <w:t>Table S3</w:t>
      </w:r>
      <w:r w:rsidR="004A5FD3">
        <w:rPr>
          <w:rFonts w:ascii="Times New Roman" w:hAnsi="Times New Roman" w:cs="Times New Roman"/>
          <w:sz w:val="20"/>
          <w:szCs w:val="20"/>
          <w:lang w:val="en-US"/>
        </w:rPr>
        <w:fldChar w:fldCharType="end"/>
      </w:r>
      <w:r w:rsidR="004A5FD3">
        <w:rPr>
          <w:rFonts w:ascii="Times New Roman" w:hAnsi="Times New Roman" w:cs="Times New Roman"/>
          <w:sz w:val="20"/>
          <w:szCs w:val="20"/>
          <w:lang w:val="en-US"/>
        </w:rPr>
        <w:t>.</w:t>
      </w:r>
    </w:p>
    <w:p w14:paraId="72FDCBB5" w14:textId="4976D11D" w:rsidR="004A5FD3" w:rsidRPr="00160AF4" w:rsidRDefault="004A5FD3" w:rsidP="00160AF4">
      <w:pPr>
        <w:pStyle w:val="Didascalia"/>
        <w:keepNext/>
        <w:jc w:val="center"/>
        <w:rPr>
          <w:lang w:val="en-US"/>
        </w:rPr>
      </w:pPr>
      <w:bookmarkStart w:id="10" w:name="_Ref205194526"/>
      <w:r w:rsidRPr="00160AF4">
        <w:rPr>
          <w:rFonts w:ascii="Times New Roman" w:hAnsi="Times New Roman" w:cs="Times New Roman"/>
          <w:b/>
          <w:bCs/>
          <w:i w:val="0"/>
          <w:iCs w:val="0"/>
          <w:color w:val="auto"/>
          <w:sz w:val="20"/>
          <w:szCs w:val="20"/>
          <w:lang w:val="en-US"/>
        </w:rPr>
        <w:t>Table S</w:t>
      </w:r>
      <w:r w:rsidRPr="00160AF4">
        <w:rPr>
          <w:rFonts w:ascii="Times New Roman" w:hAnsi="Times New Roman" w:cs="Times New Roman"/>
          <w:b/>
          <w:bCs/>
          <w:i w:val="0"/>
          <w:iCs w:val="0"/>
          <w:color w:val="auto"/>
          <w:sz w:val="20"/>
          <w:szCs w:val="20"/>
          <w:lang w:val="en-US"/>
        </w:rPr>
        <w:fldChar w:fldCharType="begin"/>
      </w:r>
      <w:r w:rsidRPr="00160AF4">
        <w:rPr>
          <w:rFonts w:ascii="Times New Roman" w:hAnsi="Times New Roman" w:cs="Times New Roman"/>
          <w:b/>
          <w:bCs/>
          <w:i w:val="0"/>
          <w:iCs w:val="0"/>
          <w:color w:val="auto"/>
          <w:sz w:val="20"/>
          <w:szCs w:val="20"/>
          <w:lang w:val="en-US"/>
        </w:rPr>
        <w:instrText xml:space="preserve"> SEQ TableS \* ARABIC </w:instrText>
      </w:r>
      <w:r w:rsidRPr="00160AF4">
        <w:rPr>
          <w:rFonts w:ascii="Times New Roman" w:hAnsi="Times New Roman" w:cs="Times New Roman"/>
          <w:b/>
          <w:bCs/>
          <w:i w:val="0"/>
          <w:iCs w:val="0"/>
          <w:color w:val="auto"/>
          <w:sz w:val="20"/>
          <w:szCs w:val="20"/>
          <w:lang w:val="en-US"/>
        </w:rPr>
        <w:fldChar w:fldCharType="separate"/>
      </w:r>
      <w:r w:rsidR="00D865D6">
        <w:rPr>
          <w:rFonts w:ascii="Times New Roman" w:hAnsi="Times New Roman" w:cs="Times New Roman"/>
          <w:b/>
          <w:bCs/>
          <w:i w:val="0"/>
          <w:iCs w:val="0"/>
          <w:noProof/>
          <w:color w:val="auto"/>
          <w:sz w:val="20"/>
          <w:szCs w:val="20"/>
          <w:lang w:val="en-US"/>
        </w:rPr>
        <w:t>3</w:t>
      </w:r>
      <w:r w:rsidRPr="00160AF4">
        <w:rPr>
          <w:rFonts w:ascii="Times New Roman" w:hAnsi="Times New Roman" w:cs="Times New Roman"/>
          <w:b/>
          <w:bCs/>
          <w:i w:val="0"/>
          <w:iCs w:val="0"/>
          <w:color w:val="auto"/>
          <w:sz w:val="20"/>
          <w:szCs w:val="20"/>
          <w:lang w:val="en-US"/>
        </w:rPr>
        <w:fldChar w:fldCharType="end"/>
      </w:r>
      <w:bookmarkEnd w:id="10"/>
      <w:r w:rsidRPr="00160AF4">
        <w:rPr>
          <w:lang w:val="en-US"/>
        </w:rPr>
        <w:t xml:space="preserve">. </w:t>
      </w:r>
      <w:r w:rsidRPr="00FD21D1">
        <w:rPr>
          <w:rFonts w:ascii="Times New Roman" w:hAnsi="Times New Roman" w:cs="Times New Roman"/>
          <w:i w:val="0"/>
          <w:iCs w:val="0"/>
          <w:color w:val="auto"/>
          <w:sz w:val="20"/>
          <w:szCs w:val="20"/>
          <w:lang w:val="en-US"/>
        </w:rPr>
        <w:t>Percentage reduction per precursors and scenario.</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0"/>
        <w:gridCol w:w="1111"/>
        <w:gridCol w:w="1112"/>
        <w:gridCol w:w="1111"/>
        <w:gridCol w:w="1112"/>
        <w:gridCol w:w="1112"/>
      </w:tblGrid>
      <w:tr w:rsidR="00407F62" w:rsidRPr="00FB4332" w14:paraId="4AFC059E" w14:textId="77777777" w:rsidTr="00160AF4">
        <w:trPr>
          <w:trHeight w:val="57"/>
          <w:jc w:val="center"/>
        </w:trPr>
        <w:tc>
          <w:tcPr>
            <w:tcW w:w="1160" w:type="dxa"/>
            <w:tcBorders>
              <w:top w:val="single" w:sz="18" w:space="0" w:color="auto"/>
              <w:bottom w:val="single" w:sz="18" w:space="0" w:color="auto"/>
            </w:tcBorders>
          </w:tcPr>
          <w:p w14:paraId="5F33E09C" w14:textId="77777777" w:rsidR="00407F62" w:rsidRPr="00160AF4" w:rsidRDefault="00407F62" w:rsidP="00160AF4">
            <w:pPr>
              <w:jc w:val="both"/>
              <w:rPr>
                <w:rStyle w:val="None"/>
                <w:rFonts w:ascii="Times New Roman" w:hAnsi="Times New Roman" w:cs="Times New Roman"/>
                <w:b/>
                <w:bCs/>
                <w:sz w:val="16"/>
                <w:szCs w:val="16"/>
              </w:rPr>
            </w:pPr>
            <w:r w:rsidRPr="00160AF4">
              <w:rPr>
                <w:rStyle w:val="None"/>
                <w:rFonts w:ascii="Times New Roman" w:hAnsi="Times New Roman" w:cs="Times New Roman"/>
                <w:b/>
                <w:bCs/>
                <w:sz w:val="16"/>
                <w:szCs w:val="16"/>
              </w:rPr>
              <w:t>Scenario</w:t>
            </w:r>
          </w:p>
        </w:tc>
        <w:tc>
          <w:tcPr>
            <w:tcW w:w="1111" w:type="dxa"/>
            <w:tcBorders>
              <w:top w:val="single" w:sz="18" w:space="0" w:color="auto"/>
              <w:bottom w:val="single" w:sz="18" w:space="0" w:color="auto"/>
            </w:tcBorders>
          </w:tcPr>
          <w:p w14:paraId="643C9903" w14:textId="77777777" w:rsidR="00407F62" w:rsidRPr="00160AF4" w:rsidRDefault="00407F62" w:rsidP="00160AF4">
            <w:pPr>
              <w:jc w:val="both"/>
              <w:rPr>
                <w:rStyle w:val="None"/>
                <w:rFonts w:ascii="Times New Roman" w:hAnsi="Times New Roman" w:cs="Times New Roman"/>
                <w:b/>
                <w:bCs/>
                <w:sz w:val="16"/>
                <w:szCs w:val="16"/>
              </w:rPr>
            </w:pPr>
            <w:r w:rsidRPr="00160AF4">
              <w:rPr>
                <w:rStyle w:val="None"/>
                <w:rFonts w:ascii="Times New Roman" w:hAnsi="Times New Roman" w:cs="Times New Roman"/>
                <w:b/>
                <w:bCs/>
                <w:sz w:val="16"/>
                <w:szCs w:val="16"/>
              </w:rPr>
              <w:t>NO</w:t>
            </w:r>
            <w:r w:rsidRPr="00160AF4">
              <w:rPr>
                <w:rStyle w:val="None"/>
                <w:rFonts w:ascii="Times New Roman" w:hAnsi="Times New Roman" w:cs="Times New Roman"/>
                <w:b/>
                <w:bCs/>
                <w:sz w:val="16"/>
                <w:szCs w:val="16"/>
                <w:vertAlign w:val="subscript"/>
              </w:rPr>
              <w:t>x</w:t>
            </w:r>
          </w:p>
        </w:tc>
        <w:tc>
          <w:tcPr>
            <w:tcW w:w="1112" w:type="dxa"/>
            <w:tcBorders>
              <w:top w:val="single" w:sz="18" w:space="0" w:color="auto"/>
              <w:bottom w:val="single" w:sz="18" w:space="0" w:color="auto"/>
            </w:tcBorders>
          </w:tcPr>
          <w:p w14:paraId="03C6E7DA" w14:textId="77777777" w:rsidR="00407F62" w:rsidRPr="00160AF4" w:rsidRDefault="00407F62" w:rsidP="00160AF4">
            <w:pPr>
              <w:jc w:val="both"/>
              <w:rPr>
                <w:rStyle w:val="None"/>
                <w:rFonts w:ascii="Times New Roman" w:hAnsi="Times New Roman" w:cs="Times New Roman"/>
                <w:b/>
                <w:bCs/>
                <w:sz w:val="16"/>
                <w:szCs w:val="16"/>
              </w:rPr>
            </w:pPr>
            <w:r w:rsidRPr="00160AF4">
              <w:rPr>
                <w:rStyle w:val="None"/>
                <w:rFonts w:ascii="Times New Roman" w:hAnsi="Times New Roman" w:cs="Times New Roman"/>
                <w:b/>
                <w:bCs/>
                <w:sz w:val="16"/>
                <w:szCs w:val="16"/>
              </w:rPr>
              <w:t>VOC</w:t>
            </w:r>
          </w:p>
        </w:tc>
        <w:tc>
          <w:tcPr>
            <w:tcW w:w="1111" w:type="dxa"/>
            <w:tcBorders>
              <w:top w:val="single" w:sz="18" w:space="0" w:color="auto"/>
              <w:bottom w:val="single" w:sz="18" w:space="0" w:color="auto"/>
            </w:tcBorders>
          </w:tcPr>
          <w:p w14:paraId="00B94EEC" w14:textId="77777777" w:rsidR="00407F62" w:rsidRPr="00160AF4" w:rsidRDefault="00407F62" w:rsidP="00160AF4">
            <w:pPr>
              <w:jc w:val="both"/>
              <w:rPr>
                <w:rStyle w:val="None"/>
                <w:rFonts w:ascii="Times New Roman" w:hAnsi="Times New Roman" w:cs="Times New Roman"/>
                <w:b/>
                <w:bCs/>
                <w:sz w:val="16"/>
                <w:szCs w:val="16"/>
              </w:rPr>
            </w:pPr>
            <w:r w:rsidRPr="00160AF4">
              <w:rPr>
                <w:rStyle w:val="None"/>
                <w:rFonts w:ascii="Times New Roman" w:hAnsi="Times New Roman" w:cs="Times New Roman"/>
                <w:b/>
                <w:bCs/>
                <w:sz w:val="16"/>
                <w:szCs w:val="16"/>
              </w:rPr>
              <w:t>NH</w:t>
            </w:r>
            <w:r w:rsidRPr="00160AF4">
              <w:rPr>
                <w:rStyle w:val="None"/>
                <w:rFonts w:ascii="Times New Roman" w:hAnsi="Times New Roman" w:cs="Times New Roman"/>
                <w:b/>
                <w:bCs/>
                <w:sz w:val="16"/>
                <w:szCs w:val="16"/>
                <w:vertAlign w:val="subscript"/>
              </w:rPr>
              <w:t>3</w:t>
            </w:r>
          </w:p>
        </w:tc>
        <w:tc>
          <w:tcPr>
            <w:tcW w:w="1112" w:type="dxa"/>
            <w:tcBorders>
              <w:top w:val="single" w:sz="18" w:space="0" w:color="auto"/>
              <w:bottom w:val="single" w:sz="18" w:space="0" w:color="auto"/>
            </w:tcBorders>
          </w:tcPr>
          <w:p w14:paraId="6015541A" w14:textId="77777777" w:rsidR="00407F62" w:rsidRPr="00160AF4" w:rsidRDefault="00407F62" w:rsidP="00160AF4">
            <w:pPr>
              <w:jc w:val="both"/>
              <w:rPr>
                <w:rStyle w:val="None"/>
                <w:rFonts w:ascii="Times New Roman" w:hAnsi="Times New Roman" w:cs="Times New Roman"/>
                <w:b/>
                <w:bCs/>
                <w:sz w:val="16"/>
                <w:szCs w:val="16"/>
              </w:rPr>
            </w:pPr>
            <w:r w:rsidRPr="00160AF4">
              <w:rPr>
                <w:rStyle w:val="None"/>
                <w:rFonts w:ascii="Times New Roman" w:hAnsi="Times New Roman" w:cs="Times New Roman"/>
                <w:b/>
                <w:bCs/>
                <w:sz w:val="16"/>
                <w:szCs w:val="16"/>
              </w:rPr>
              <w:t>PPM</w:t>
            </w:r>
          </w:p>
        </w:tc>
        <w:tc>
          <w:tcPr>
            <w:tcW w:w="1112" w:type="dxa"/>
            <w:tcBorders>
              <w:top w:val="single" w:sz="18" w:space="0" w:color="auto"/>
              <w:bottom w:val="single" w:sz="18" w:space="0" w:color="auto"/>
            </w:tcBorders>
          </w:tcPr>
          <w:p w14:paraId="2D485545" w14:textId="77777777" w:rsidR="00407F62" w:rsidRPr="00160AF4" w:rsidRDefault="00407F62" w:rsidP="00160AF4">
            <w:pPr>
              <w:jc w:val="both"/>
              <w:rPr>
                <w:rStyle w:val="None"/>
                <w:rFonts w:ascii="Times New Roman" w:hAnsi="Times New Roman" w:cs="Times New Roman"/>
                <w:b/>
                <w:bCs/>
                <w:sz w:val="16"/>
                <w:szCs w:val="16"/>
              </w:rPr>
            </w:pPr>
            <w:r w:rsidRPr="00160AF4">
              <w:rPr>
                <w:rStyle w:val="None"/>
                <w:rFonts w:ascii="Times New Roman" w:hAnsi="Times New Roman" w:cs="Times New Roman"/>
                <w:b/>
                <w:bCs/>
                <w:sz w:val="16"/>
                <w:szCs w:val="16"/>
              </w:rPr>
              <w:t>SO</w:t>
            </w:r>
            <w:r w:rsidRPr="00160AF4">
              <w:rPr>
                <w:rStyle w:val="None"/>
                <w:rFonts w:ascii="Times New Roman" w:hAnsi="Times New Roman" w:cs="Times New Roman"/>
                <w:b/>
                <w:bCs/>
                <w:sz w:val="16"/>
                <w:szCs w:val="16"/>
                <w:vertAlign w:val="subscript"/>
              </w:rPr>
              <w:t>2</w:t>
            </w:r>
          </w:p>
        </w:tc>
      </w:tr>
      <w:tr w:rsidR="00407F62" w:rsidRPr="00FB4332" w14:paraId="501F35CA" w14:textId="77777777" w:rsidTr="00160AF4">
        <w:trPr>
          <w:trHeight w:val="57"/>
          <w:jc w:val="center"/>
        </w:trPr>
        <w:tc>
          <w:tcPr>
            <w:tcW w:w="1160" w:type="dxa"/>
            <w:tcBorders>
              <w:top w:val="single" w:sz="18" w:space="0" w:color="auto"/>
            </w:tcBorders>
          </w:tcPr>
          <w:p w14:paraId="4170582A"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1(HIGH)</w:t>
            </w:r>
          </w:p>
        </w:tc>
        <w:tc>
          <w:tcPr>
            <w:tcW w:w="1111" w:type="dxa"/>
            <w:tcBorders>
              <w:top w:val="single" w:sz="18" w:space="0" w:color="auto"/>
            </w:tcBorders>
          </w:tcPr>
          <w:p w14:paraId="0DF30DF7"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Borders>
              <w:top w:val="single" w:sz="18" w:space="0" w:color="auto"/>
            </w:tcBorders>
          </w:tcPr>
          <w:p w14:paraId="406B73E1"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1" w:type="dxa"/>
            <w:tcBorders>
              <w:top w:val="single" w:sz="18" w:space="0" w:color="auto"/>
            </w:tcBorders>
          </w:tcPr>
          <w:p w14:paraId="75494C96"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Borders>
              <w:top w:val="single" w:sz="18" w:space="0" w:color="auto"/>
            </w:tcBorders>
          </w:tcPr>
          <w:p w14:paraId="180C0C22"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Borders>
              <w:top w:val="single" w:sz="18" w:space="0" w:color="auto"/>
            </w:tcBorders>
          </w:tcPr>
          <w:p w14:paraId="213A2EB9"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r>
      <w:tr w:rsidR="00407F62" w:rsidRPr="00FB4332" w14:paraId="2B4F4627" w14:textId="77777777" w:rsidTr="00160AF4">
        <w:trPr>
          <w:trHeight w:val="57"/>
          <w:jc w:val="center"/>
        </w:trPr>
        <w:tc>
          <w:tcPr>
            <w:tcW w:w="1160" w:type="dxa"/>
          </w:tcPr>
          <w:p w14:paraId="585F6444"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2(LOW)</w:t>
            </w:r>
          </w:p>
        </w:tc>
        <w:tc>
          <w:tcPr>
            <w:tcW w:w="1111" w:type="dxa"/>
          </w:tcPr>
          <w:p w14:paraId="5E967565"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w:t>
            </w:r>
          </w:p>
        </w:tc>
        <w:tc>
          <w:tcPr>
            <w:tcW w:w="1112" w:type="dxa"/>
          </w:tcPr>
          <w:p w14:paraId="4D2284B9"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w:t>
            </w:r>
          </w:p>
        </w:tc>
        <w:tc>
          <w:tcPr>
            <w:tcW w:w="1111" w:type="dxa"/>
          </w:tcPr>
          <w:p w14:paraId="404A8FAA"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w:t>
            </w:r>
          </w:p>
        </w:tc>
        <w:tc>
          <w:tcPr>
            <w:tcW w:w="1112" w:type="dxa"/>
          </w:tcPr>
          <w:p w14:paraId="07763A2A"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w:t>
            </w:r>
          </w:p>
        </w:tc>
        <w:tc>
          <w:tcPr>
            <w:tcW w:w="1112" w:type="dxa"/>
          </w:tcPr>
          <w:p w14:paraId="5DA202B8"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w:t>
            </w:r>
          </w:p>
        </w:tc>
      </w:tr>
      <w:tr w:rsidR="00407F62" w:rsidRPr="00FB4332" w14:paraId="58960E77" w14:textId="77777777" w:rsidTr="00160AF4">
        <w:trPr>
          <w:trHeight w:val="57"/>
          <w:jc w:val="center"/>
        </w:trPr>
        <w:tc>
          <w:tcPr>
            <w:tcW w:w="1160" w:type="dxa"/>
          </w:tcPr>
          <w:p w14:paraId="1B4322EF"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3</w:t>
            </w:r>
          </w:p>
        </w:tc>
        <w:tc>
          <w:tcPr>
            <w:tcW w:w="1111" w:type="dxa"/>
          </w:tcPr>
          <w:p w14:paraId="799FD95A"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w:t>
            </w:r>
          </w:p>
        </w:tc>
        <w:tc>
          <w:tcPr>
            <w:tcW w:w="1112" w:type="dxa"/>
          </w:tcPr>
          <w:p w14:paraId="04624A2F"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1" w:type="dxa"/>
          </w:tcPr>
          <w:p w14:paraId="49C4A38C"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Pr>
          <w:p w14:paraId="17C30DB9"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Pr>
          <w:p w14:paraId="30F24035"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r>
      <w:tr w:rsidR="00407F62" w:rsidRPr="00FB4332" w14:paraId="016CE411" w14:textId="77777777" w:rsidTr="00160AF4">
        <w:trPr>
          <w:trHeight w:val="57"/>
          <w:jc w:val="center"/>
        </w:trPr>
        <w:tc>
          <w:tcPr>
            <w:tcW w:w="1160" w:type="dxa"/>
          </w:tcPr>
          <w:p w14:paraId="0FB5C393"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4</w:t>
            </w:r>
          </w:p>
        </w:tc>
        <w:tc>
          <w:tcPr>
            <w:tcW w:w="1111" w:type="dxa"/>
          </w:tcPr>
          <w:p w14:paraId="4B1C97CC"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Pr>
          <w:p w14:paraId="22F84C32"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w:t>
            </w:r>
          </w:p>
        </w:tc>
        <w:tc>
          <w:tcPr>
            <w:tcW w:w="1111" w:type="dxa"/>
          </w:tcPr>
          <w:p w14:paraId="2A8FE0E6"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Pr>
          <w:p w14:paraId="6CB39D03"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Pr>
          <w:p w14:paraId="419B648A"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r>
      <w:tr w:rsidR="00407F62" w:rsidRPr="00FB4332" w14:paraId="0DFDBAFD" w14:textId="77777777" w:rsidTr="00160AF4">
        <w:trPr>
          <w:trHeight w:val="57"/>
          <w:jc w:val="center"/>
        </w:trPr>
        <w:tc>
          <w:tcPr>
            <w:tcW w:w="1160" w:type="dxa"/>
          </w:tcPr>
          <w:p w14:paraId="49762329"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5</w:t>
            </w:r>
          </w:p>
        </w:tc>
        <w:tc>
          <w:tcPr>
            <w:tcW w:w="1111" w:type="dxa"/>
          </w:tcPr>
          <w:p w14:paraId="542FC492"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Pr>
          <w:p w14:paraId="4794F0D3"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1" w:type="dxa"/>
          </w:tcPr>
          <w:p w14:paraId="37E7BC0C"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w:t>
            </w:r>
          </w:p>
        </w:tc>
        <w:tc>
          <w:tcPr>
            <w:tcW w:w="1112" w:type="dxa"/>
          </w:tcPr>
          <w:p w14:paraId="5025F9B1"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Pr>
          <w:p w14:paraId="5BE8D344"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r>
      <w:tr w:rsidR="00407F62" w:rsidRPr="00FB4332" w14:paraId="43C0BF1F" w14:textId="77777777" w:rsidTr="00160AF4">
        <w:trPr>
          <w:trHeight w:val="57"/>
          <w:jc w:val="center"/>
        </w:trPr>
        <w:tc>
          <w:tcPr>
            <w:tcW w:w="1160" w:type="dxa"/>
          </w:tcPr>
          <w:p w14:paraId="59FB22DF"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6</w:t>
            </w:r>
          </w:p>
        </w:tc>
        <w:tc>
          <w:tcPr>
            <w:tcW w:w="1111" w:type="dxa"/>
          </w:tcPr>
          <w:p w14:paraId="1275B03D"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Pr>
          <w:p w14:paraId="47F6C4DD"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1" w:type="dxa"/>
          </w:tcPr>
          <w:p w14:paraId="60EB2EAC"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Pr>
          <w:p w14:paraId="396A54E7"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Pr>
          <w:p w14:paraId="3F47E248"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w:t>
            </w:r>
          </w:p>
        </w:tc>
      </w:tr>
      <w:tr w:rsidR="00407F62" w:rsidRPr="00FB4332" w14:paraId="7C5969F3" w14:textId="77777777" w:rsidTr="00160AF4">
        <w:trPr>
          <w:trHeight w:val="57"/>
          <w:jc w:val="center"/>
        </w:trPr>
        <w:tc>
          <w:tcPr>
            <w:tcW w:w="1160" w:type="dxa"/>
          </w:tcPr>
          <w:p w14:paraId="5470CF5E"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7</w:t>
            </w:r>
          </w:p>
        </w:tc>
        <w:tc>
          <w:tcPr>
            <w:tcW w:w="1111" w:type="dxa"/>
          </w:tcPr>
          <w:p w14:paraId="06D03174"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Pr>
          <w:p w14:paraId="7C05DC9E"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1" w:type="dxa"/>
          </w:tcPr>
          <w:p w14:paraId="07EDA36C"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c>
          <w:tcPr>
            <w:tcW w:w="1112" w:type="dxa"/>
          </w:tcPr>
          <w:p w14:paraId="42A309D3"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w:t>
            </w:r>
          </w:p>
        </w:tc>
        <w:tc>
          <w:tcPr>
            <w:tcW w:w="1112" w:type="dxa"/>
          </w:tcPr>
          <w:p w14:paraId="03BCC836"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w:t>
            </w:r>
          </w:p>
        </w:tc>
      </w:tr>
      <w:tr w:rsidR="00407F62" w:rsidRPr="00FB4332" w14:paraId="46529DD5" w14:textId="77777777" w:rsidTr="00160AF4">
        <w:trPr>
          <w:trHeight w:val="57"/>
          <w:jc w:val="center"/>
        </w:trPr>
        <w:tc>
          <w:tcPr>
            <w:tcW w:w="1160" w:type="dxa"/>
          </w:tcPr>
          <w:p w14:paraId="0D42812C"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8</w:t>
            </w:r>
          </w:p>
        </w:tc>
        <w:tc>
          <w:tcPr>
            <w:tcW w:w="1111" w:type="dxa"/>
          </w:tcPr>
          <w:p w14:paraId="4B622C0E"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2" w:type="dxa"/>
          </w:tcPr>
          <w:p w14:paraId="10410256"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1" w:type="dxa"/>
          </w:tcPr>
          <w:p w14:paraId="29034A47"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2" w:type="dxa"/>
          </w:tcPr>
          <w:p w14:paraId="7E453FA2"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2" w:type="dxa"/>
          </w:tcPr>
          <w:p w14:paraId="41A732BF"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r>
      <w:tr w:rsidR="00407F62" w:rsidRPr="00FB4332" w14:paraId="69ADD4C6" w14:textId="77777777" w:rsidTr="00160AF4">
        <w:trPr>
          <w:trHeight w:val="57"/>
          <w:jc w:val="center"/>
        </w:trPr>
        <w:tc>
          <w:tcPr>
            <w:tcW w:w="1160" w:type="dxa"/>
          </w:tcPr>
          <w:p w14:paraId="6A7DC30D"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9</w:t>
            </w:r>
          </w:p>
        </w:tc>
        <w:tc>
          <w:tcPr>
            <w:tcW w:w="1111" w:type="dxa"/>
          </w:tcPr>
          <w:p w14:paraId="75B0BF48"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2" w:type="dxa"/>
          </w:tcPr>
          <w:p w14:paraId="18A72D23"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c>
          <w:tcPr>
            <w:tcW w:w="1111" w:type="dxa"/>
          </w:tcPr>
          <w:p w14:paraId="607B547B"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2" w:type="dxa"/>
          </w:tcPr>
          <w:p w14:paraId="7664D86F"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2" w:type="dxa"/>
          </w:tcPr>
          <w:p w14:paraId="15D00DCB"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r>
      <w:tr w:rsidR="00407F62" w:rsidRPr="00FB4332" w14:paraId="6F0DE6EA" w14:textId="77777777" w:rsidTr="00160AF4">
        <w:trPr>
          <w:trHeight w:val="57"/>
          <w:jc w:val="center"/>
        </w:trPr>
        <w:tc>
          <w:tcPr>
            <w:tcW w:w="1160" w:type="dxa"/>
          </w:tcPr>
          <w:p w14:paraId="4CC89A54"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10</w:t>
            </w:r>
          </w:p>
        </w:tc>
        <w:tc>
          <w:tcPr>
            <w:tcW w:w="1111" w:type="dxa"/>
          </w:tcPr>
          <w:p w14:paraId="46D55FA8"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2" w:type="dxa"/>
          </w:tcPr>
          <w:p w14:paraId="02C39364"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c>
          <w:tcPr>
            <w:tcW w:w="1111" w:type="dxa"/>
          </w:tcPr>
          <w:p w14:paraId="23FA1143"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c>
          <w:tcPr>
            <w:tcW w:w="1112" w:type="dxa"/>
          </w:tcPr>
          <w:p w14:paraId="4B74F814"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2" w:type="dxa"/>
          </w:tcPr>
          <w:p w14:paraId="615E05B5"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r>
      <w:tr w:rsidR="00407F62" w:rsidRPr="00FB4332" w14:paraId="30BC08CF" w14:textId="77777777" w:rsidTr="00160AF4">
        <w:trPr>
          <w:trHeight w:val="57"/>
          <w:jc w:val="center"/>
        </w:trPr>
        <w:tc>
          <w:tcPr>
            <w:tcW w:w="1160" w:type="dxa"/>
          </w:tcPr>
          <w:p w14:paraId="03608A02"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11</w:t>
            </w:r>
          </w:p>
        </w:tc>
        <w:tc>
          <w:tcPr>
            <w:tcW w:w="1111" w:type="dxa"/>
          </w:tcPr>
          <w:p w14:paraId="299B30E4"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0.5</w:t>
            </w:r>
          </w:p>
        </w:tc>
        <w:tc>
          <w:tcPr>
            <w:tcW w:w="1112" w:type="dxa"/>
          </w:tcPr>
          <w:p w14:paraId="41AF5D37"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0.5</w:t>
            </w:r>
          </w:p>
        </w:tc>
        <w:tc>
          <w:tcPr>
            <w:tcW w:w="1111" w:type="dxa"/>
          </w:tcPr>
          <w:p w14:paraId="7F97DE45"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0.5</w:t>
            </w:r>
          </w:p>
        </w:tc>
        <w:tc>
          <w:tcPr>
            <w:tcW w:w="1112" w:type="dxa"/>
          </w:tcPr>
          <w:p w14:paraId="0036EE5D"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0.5</w:t>
            </w:r>
          </w:p>
        </w:tc>
        <w:tc>
          <w:tcPr>
            <w:tcW w:w="1112" w:type="dxa"/>
          </w:tcPr>
          <w:p w14:paraId="56630B79"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0.5</w:t>
            </w:r>
          </w:p>
        </w:tc>
      </w:tr>
      <w:tr w:rsidR="00407F62" w:rsidRPr="00FB4332" w14:paraId="11C4226B" w14:textId="77777777" w:rsidTr="00160AF4">
        <w:trPr>
          <w:trHeight w:val="57"/>
          <w:jc w:val="center"/>
        </w:trPr>
        <w:tc>
          <w:tcPr>
            <w:tcW w:w="1160" w:type="dxa"/>
          </w:tcPr>
          <w:p w14:paraId="38AACBFC"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12</w:t>
            </w:r>
          </w:p>
        </w:tc>
        <w:tc>
          <w:tcPr>
            <w:tcW w:w="1111" w:type="dxa"/>
          </w:tcPr>
          <w:p w14:paraId="0B6053C6"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c>
          <w:tcPr>
            <w:tcW w:w="1112" w:type="dxa"/>
          </w:tcPr>
          <w:p w14:paraId="097A8283"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1" w:type="dxa"/>
          </w:tcPr>
          <w:p w14:paraId="3BED9C2E"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c>
          <w:tcPr>
            <w:tcW w:w="1112" w:type="dxa"/>
          </w:tcPr>
          <w:p w14:paraId="258D5A38"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2" w:type="dxa"/>
          </w:tcPr>
          <w:p w14:paraId="3ACAD117"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r>
      <w:tr w:rsidR="00407F62" w:rsidRPr="00FB4332" w14:paraId="5511F3E3" w14:textId="77777777" w:rsidTr="00160AF4">
        <w:trPr>
          <w:trHeight w:val="57"/>
          <w:jc w:val="center"/>
        </w:trPr>
        <w:tc>
          <w:tcPr>
            <w:tcW w:w="1160" w:type="dxa"/>
          </w:tcPr>
          <w:p w14:paraId="2C692C27"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13</w:t>
            </w:r>
          </w:p>
        </w:tc>
        <w:tc>
          <w:tcPr>
            <w:tcW w:w="1111" w:type="dxa"/>
          </w:tcPr>
          <w:p w14:paraId="59CFA05E"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c>
          <w:tcPr>
            <w:tcW w:w="1112" w:type="dxa"/>
          </w:tcPr>
          <w:p w14:paraId="0D482BF0"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c>
          <w:tcPr>
            <w:tcW w:w="1111" w:type="dxa"/>
          </w:tcPr>
          <w:p w14:paraId="24CA5E58"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2" w:type="dxa"/>
          </w:tcPr>
          <w:p w14:paraId="02922CBD"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2" w:type="dxa"/>
          </w:tcPr>
          <w:p w14:paraId="3CCB0F2D"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r>
      <w:tr w:rsidR="00407F62" w:rsidRPr="00FB4332" w14:paraId="17B644AE" w14:textId="77777777" w:rsidTr="00160AF4">
        <w:trPr>
          <w:trHeight w:val="57"/>
          <w:jc w:val="center"/>
        </w:trPr>
        <w:tc>
          <w:tcPr>
            <w:tcW w:w="1160" w:type="dxa"/>
            <w:tcBorders>
              <w:bottom w:val="single" w:sz="18" w:space="0" w:color="auto"/>
            </w:tcBorders>
          </w:tcPr>
          <w:p w14:paraId="2CC62156"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14</w:t>
            </w:r>
          </w:p>
        </w:tc>
        <w:tc>
          <w:tcPr>
            <w:tcW w:w="1111" w:type="dxa"/>
            <w:tcBorders>
              <w:bottom w:val="single" w:sz="18" w:space="0" w:color="auto"/>
            </w:tcBorders>
          </w:tcPr>
          <w:p w14:paraId="47F999DD"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2" w:type="dxa"/>
            <w:tcBorders>
              <w:bottom w:val="single" w:sz="18" w:space="0" w:color="auto"/>
            </w:tcBorders>
          </w:tcPr>
          <w:p w14:paraId="4D9080E9"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c>
          <w:tcPr>
            <w:tcW w:w="1111" w:type="dxa"/>
            <w:tcBorders>
              <w:bottom w:val="single" w:sz="18" w:space="0" w:color="auto"/>
            </w:tcBorders>
          </w:tcPr>
          <w:p w14:paraId="3BAE4B61"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c>
          <w:tcPr>
            <w:tcW w:w="1112" w:type="dxa"/>
            <w:tcBorders>
              <w:bottom w:val="single" w:sz="18" w:space="0" w:color="auto"/>
            </w:tcBorders>
          </w:tcPr>
          <w:p w14:paraId="288E8ED3"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0.75</w:t>
            </w:r>
          </w:p>
        </w:tc>
        <w:tc>
          <w:tcPr>
            <w:tcW w:w="1112" w:type="dxa"/>
            <w:tcBorders>
              <w:bottom w:val="single" w:sz="18" w:space="0" w:color="auto"/>
            </w:tcBorders>
          </w:tcPr>
          <w:p w14:paraId="0009EC2E" w14:textId="77777777" w:rsidR="00407F62" w:rsidRPr="00160AF4" w:rsidRDefault="00407F62" w:rsidP="00160AF4">
            <w:pPr>
              <w:jc w:val="both"/>
              <w:rPr>
                <w:rStyle w:val="None"/>
                <w:rFonts w:ascii="Times New Roman" w:hAnsi="Times New Roman" w:cs="Times New Roman"/>
                <w:sz w:val="16"/>
                <w:szCs w:val="16"/>
              </w:rPr>
            </w:pPr>
            <w:r w:rsidRPr="00160AF4">
              <w:rPr>
                <w:rStyle w:val="None"/>
                <w:rFonts w:ascii="Times New Roman" w:hAnsi="Times New Roman" w:cs="Times New Roman"/>
                <w:sz w:val="16"/>
                <w:szCs w:val="16"/>
              </w:rPr>
              <w:t>0.25</w:t>
            </w:r>
          </w:p>
        </w:tc>
      </w:tr>
    </w:tbl>
    <w:p w14:paraId="45E1C51F" w14:textId="77777777" w:rsidR="000B6A0E" w:rsidRDefault="000B6A0E" w:rsidP="00FB4332">
      <w:pPr>
        <w:pStyle w:val="Testo"/>
        <w:spacing w:before="240"/>
        <w:rPr>
          <w:rStyle w:val="None"/>
          <w:rFonts w:cs="Times New Roman"/>
          <w:sz w:val="20"/>
          <w:szCs w:val="20"/>
        </w:rPr>
      </w:pPr>
    </w:p>
    <w:p w14:paraId="467581E2" w14:textId="6ABBE8E0" w:rsidR="00407F62" w:rsidRPr="00160AF4" w:rsidRDefault="00407F62">
      <w:pPr>
        <w:pStyle w:val="Testo"/>
        <w:spacing w:before="240"/>
        <w:rPr>
          <w:rStyle w:val="None"/>
          <w:rFonts w:cs="Times New Roman"/>
          <w:sz w:val="20"/>
          <w:szCs w:val="20"/>
        </w:rPr>
      </w:pPr>
      <w:r w:rsidRPr="00160AF4">
        <w:rPr>
          <w:rStyle w:val="None"/>
          <w:rFonts w:cs="Times New Roman"/>
          <w:sz w:val="20"/>
          <w:szCs w:val="20"/>
        </w:rPr>
        <w:t>The final emission of each pollutant p in each scenario s (</w:t>
      </w:r>
      <m:oMath>
        <m:sSub>
          <m:sSubPr>
            <m:ctrlPr>
              <w:rPr>
                <w:rStyle w:val="None"/>
                <w:rFonts w:ascii="Cambria Math" w:eastAsia="Times New Roman" w:hAnsi="Cambria Math" w:cs="Times New Roman"/>
                <w:i/>
                <w:sz w:val="20"/>
                <w:szCs w:val="20"/>
                <w14:textOutline w14:w="0" w14:cap="rnd" w14:cmpd="sng" w14:algn="ctr">
                  <w14:noFill/>
                  <w14:prstDash w14:val="solid"/>
                  <w14:bevel/>
                </w14:textOutline>
              </w:rPr>
            </m:ctrlPr>
          </m:sSubPr>
          <m:e>
            <m:r>
              <w:rPr>
                <w:rStyle w:val="None"/>
                <w:rFonts w:ascii="Cambria Math" w:hAnsi="Cambria Math" w:cs="Times New Roman"/>
                <w:sz w:val="20"/>
                <w:szCs w:val="20"/>
              </w:rPr>
              <m:t>E</m:t>
            </m:r>
          </m:e>
          <m:sub>
            <m:r>
              <w:rPr>
                <w:rStyle w:val="None"/>
                <w:rFonts w:ascii="Cambria Math" w:hAnsi="Cambria Math" w:cs="Times New Roman"/>
                <w:sz w:val="20"/>
                <w:szCs w:val="20"/>
              </w:rPr>
              <m:t>p,s</m:t>
            </m:r>
          </m:sub>
        </m:sSub>
        <m:r>
          <w:rPr>
            <w:rStyle w:val="None"/>
            <w:rFonts w:ascii="Cambria Math" w:hAnsi="Cambria Math" w:cs="Times New Roman"/>
            <w:sz w:val="20"/>
            <w:szCs w:val="20"/>
          </w:rPr>
          <m:t>)</m:t>
        </m:r>
      </m:oMath>
      <w:r w:rsidRPr="00160AF4">
        <w:rPr>
          <w:rStyle w:val="None"/>
          <w:rFonts w:cs="Times New Roman"/>
          <w:sz w:val="20"/>
          <w:szCs w:val="20"/>
        </w:rPr>
        <w:t xml:space="preserve"> are computed as:</w:t>
      </w:r>
    </w:p>
    <w:p w14:paraId="00ECCC99" w14:textId="7C7E8A75" w:rsidR="0023259E" w:rsidRDefault="00157FB5">
      <w:pPr>
        <w:pStyle w:val="Testo"/>
        <w:rPr>
          <w:rStyle w:val="None"/>
        </w:rPr>
      </w:pPr>
      <m:oMathPara>
        <m:oMath>
          <m:sSub>
            <m:sSubPr>
              <m:ctrlPr>
                <w:rPr>
                  <w:rStyle w:val="None"/>
                  <w:rFonts w:ascii="Cambria Math" w:hAnsi="Cambria Math"/>
                  <w:i/>
                  <w:sz w:val="21"/>
                  <w:szCs w:val="21"/>
                </w:rPr>
              </m:ctrlPr>
            </m:sSubPr>
            <m:e>
              <m:r>
                <w:rPr>
                  <w:rStyle w:val="None"/>
                  <w:rFonts w:ascii="Cambria Math" w:hAnsi="Cambria Math"/>
                  <w:sz w:val="21"/>
                  <w:szCs w:val="21"/>
                </w:rPr>
                <m:t>E</m:t>
              </m:r>
            </m:e>
            <m:sub>
              <m:r>
                <w:rPr>
                  <w:rStyle w:val="None"/>
                  <w:rFonts w:ascii="Cambria Math" w:hAnsi="Cambria Math"/>
                  <w:sz w:val="21"/>
                  <w:szCs w:val="21"/>
                </w:rPr>
                <m:t>p</m:t>
              </m:r>
              <m:r>
                <w:rPr>
                  <w:rStyle w:val="None"/>
                  <w:rFonts w:ascii="Cambria Math" w:hAnsi="Cambria Math"/>
                  <w:sz w:val="21"/>
                  <w:szCs w:val="21"/>
                  <w:lang w:val="it-IT"/>
                </w:rPr>
                <m:t>,</m:t>
              </m:r>
              <m:r>
                <w:rPr>
                  <w:rStyle w:val="None"/>
                  <w:rFonts w:ascii="Cambria Math" w:hAnsi="Cambria Math"/>
                  <w:sz w:val="21"/>
                  <w:szCs w:val="21"/>
                </w:rPr>
                <m:t>s</m:t>
              </m:r>
            </m:sub>
          </m:sSub>
          <m:r>
            <w:rPr>
              <w:rStyle w:val="None"/>
              <w:rFonts w:ascii="Cambria Math" w:hAnsi="Cambria Math"/>
              <w:sz w:val="21"/>
              <w:szCs w:val="21"/>
              <w:lang w:val="it-IT"/>
            </w:rPr>
            <m:t>=</m:t>
          </m:r>
          <m:r>
            <w:rPr>
              <w:rStyle w:val="None"/>
              <w:rFonts w:ascii="Cambria Math" w:hAnsi="Cambria Math"/>
              <w:sz w:val="21"/>
              <w:szCs w:val="21"/>
            </w:rPr>
            <m:t>R</m:t>
          </m:r>
          <m:d>
            <m:dPr>
              <m:ctrlPr>
                <w:rPr>
                  <w:rStyle w:val="None"/>
                  <w:rFonts w:ascii="Cambria Math" w:hAnsi="Cambria Math"/>
                  <w:i/>
                  <w:sz w:val="21"/>
                  <w:szCs w:val="21"/>
                  <w:lang w:val="it-IT"/>
                </w:rPr>
              </m:ctrlPr>
            </m:dPr>
            <m:e>
              <m:r>
                <w:rPr>
                  <w:rStyle w:val="None"/>
                  <w:rFonts w:ascii="Cambria Math" w:hAnsi="Cambria Math"/>
                  <w:sz w:val="21"/>
                  <w:szCs w:val="21"/>
                </w:rPr>
                <m:t>s</m:t>
              </m:r>
              <m:r>
                <w:rPr>
                  <w:rStyle w:val="None"/>
                  <w:rFonts w:ascii="Cambria Math" w:hAnsi="Cambria Math"/>
                  <w:sz w:val="21"/>
                  <w:szCs w:val="21"/>
                  <w:lang w:val="it-IT"/>
                </w:rPr>
                <m:t>,</m:t>
              </m:r>
              <m:r>
                <w:rPr>
                  <w:rStyle w:val="None"/>
                  <w:rFonts w:ascii="Cambria Math" w:hAnsi="Cambria Math"/>
                  <w:sz w:val="21"/>
                  <w:szCs w:val="21"/>
                </w:rPr>
                <m:t>p</m:t>
              </m:r>
            </m:e>
          </m:d>
          <m:r>
            <w:rPr>
              <w:rStyle w:val="None"/>
              <w:rFonts w:ascii="Cambria Math" w:hAnsi="Cambria Math"/>
              <w:sz w:val="21"/>
              <w:szCs w:val="21"/>
              <w:lang w:val="it-IT"/>
            </w:rPr>
            <m:t>∙</m:t>
          </m:r>
          <m:sSub>
            <m:sSubPr>
              <m:ctrlPr>
                <w:rPr>
                  <w:rStyle w:val="None"/>
                  <w:rFonts w:ascii="Cambria Math" w:hAnsi="Cambria Math"/>
                  <w:i/>
                  <w:sz w:val="21"/>
                  <w:szCs w:val="21"/>
                </w:rPr>
              </m:ctrlPr>
            </m:sSubPr>
            <m:e>
              <m:r>
                <w:rPr>
                  <w:rStyle w:val="None"/>
                  <w:rFonts w:ascii="Cambria Math" w:hAnsi="Cambria Math"/>
                  <w:sz w:val="21"/>
                  <w:szCs w:val="21"/>
                  <w:lang w:val="it-IT"/>
                </w:rPr>
                <m:t>(</m:t>
              </m:r>
              <m:r>
                <w:rPr>
                  <w:rStyle w:val="None"/>
                  <w:rFonts w:ascii="Cambria Math" w:hAnsi="Cambria Math"/>
                  <w:sz w:val="21"/>
                  <w:szCs w:val="21"/>
                </w:rPr>
                <m:t>E</m:t>
              </m:r>
            </m:e>
            <m:sub>
              <m:r>
                <w:rPr>
                  <w:rStyle w:val="None"/>
                  <w:rFonts w:ascii="Cambria Math" w:hAnsi="Cambria Math"/>
                  <w:sz w:val="21"/>
                  <w:szCs w:val="21"/>
                </w:rPr>
                <m:t>p</m:t>
              </m:r>
              <m:r>
                <w:rPr>
                  <w:rStyle w:val="None"/>
                  <w:rFonts w:ascii="Cambria Math" w:hAnsi="Cambria Math"/>
                  <w:sz w:val="21"/>
                  <w:szCs w:val="21"/>
                  <w:lang w:val="it-IT"/>
                </w:rPr>
                <m:t>,</m:t>
              </m:r>
              <m:r>
                <w:rPr>
                  <w:rStyle w:val="None"/>
                  <w:rFonts w:ascii="Cambria Math" w:hAnsi="Cambria Math"/>
                  <w:sz w:val="21"/>
                  <w:szCs w:val="21"/>
                </w:rPr>
                <m:t>HIGH</m:t>
              </m:r>
            </m:sub>
          </m:sSub>
          <m:r>
            <w:rPr>
              <w:rStyle w:val="None"/>
              <w:rFonts w:ascii="Cambria Math" w:hAnsi="Cambria Math"/>
              <w:sz w:val="21"/>
              <w:szCs w:val="21"/>
            </w:rPr>
            <m:t>-</m:t>
          </m:r>
          <m:sSub>
            <m:sSubPr>
              <m:ctrlPr>
                <w:rPr>
                  <w:rStyle w:val="None"/>
                  <w:rFonts w:ascii="Cambria Math" w:hAnsi="Cambria Math"/>
                  <w:i/>
                  <w:sz w:val="21"/>
                  <w:szCs w:val="21"/>
                </w:rPr>
              </m:ctrlPr>
            </m:sSubPr>
            <m:e>
              <m:r>
                <w:rPr>
                  <w:rStyle w:val="None"/>
                  <w:rFonts w:ascii="Cambria Math" w:hAnsi="Cambria Math"/>
                  <w:sz w:val="21"/>
                  <w:szCs w:val="21"/>
                </w:rPr>
                <m:t>E</m:t>
              </m:r>
            </m:e>
            <m:sub>
              <m:r>
                <w:rPr>
                  <w:rStyle w:val="None"/>
                  <w:rFonts w:ascii="Cambria Math" w:hAnsi="Cambria Math"/>
                  <w:sz w:val="21"/>
                  <w:szCs w:val="21"/>
                </w:rPr>
                <m:t>p</m:t>
              </m:r>
              <m:r>
                <w:rPr>
                  <w:rStyle w:val="None"/>
                  <w:rFonts w:ascii="Cambria Math" w:hAnsi="Cambria Math"/>
                  <w:sz w:val="21"/>
                  <w:szCs w:val="21"/>
                  <w:lang w:val="it-IT"/>
                </w:rPr>
                <m:t>,</m:t>
              </m:r>
              <m:r>
                <w:rPr>
                  <w:rStyle w:val="None"/>
                  <w:rFonts w:ascii="Cambria Math" w:hAnsi="Cambria Math"/>
                  <w:sz w:val="21"/>
                  <w:szCs w:val="21"/>
                </w:rPr>
                <m:t>LOW</m:t>
              </m:r>
            </m:sub>
          </m:sSub>
          <m:r>
            <w:rPr>
              <w:rStyle w:val="None"/>
              <w:rFonts w:ascii="Cambria Math" w:hAnsi="Cambria Math"/>
              <w:sz w:val="21"/>
              <w:szCs w:val="21"/>
            </w:rPr>
            <m:t>)+</m:t>
          </m:r>
          <m:sSub>
            <m:sSubPr>
              <m:ctrlPr>
                <w:rPr>
                  <w:rStyle w:val="None"/>
                  <w:rFonts w:ascii="Cambria Math" w:hAnsi="Cambria Math"/>
                  <w:i/>
                  <w:sz w:val="21"/>
                  <w:szCs w:val="21"/>
                </w:rPr>
              </m:ctrlPr>
            </m:sSubPr>
            <m:e>
              <m:r>
                <w:rPr>
                  <w:rStyle w:val="None"/>
                  <w:rFonts w:ascii="Cambria Math" w:hAnsi="Cambria Math"/>
                  <w:sz w:val="21"/>
                  <w:szCs w:val="21"/>
                </w:rPr>
                <m:t>E</m:t>
              </m:r>
            </m:e>
            <m:sub>
              <m:r>
                <w:rPr>
                  <w:rStyle w:val="None"/>
                  <w:rFonts w:ascii="Cambria Math" w:hAnsi="Cambria Math"/>
                  <w:sz w:val="21"/>
                  <w:szCs w:val="21"/>
                </w:rPr>
                <m:t>p</m:t>
              </m:r>
              <m:r>
                <w:rPr>
                  <w:rStyle w:val="None"/>
                  <w:rFonts w:ascii="Cambria Math" w:hAnsi="Cambria Math"/>
                  <w:sz w:val="21"/>
                  <w:szCs w:val="21"/>
                  <w:lang w:val="it-IT"/>
                </w:rPr>
                <m:t>,</m:t>
              </m:r>
              <m:r>
                <w:rPr>
                  <w:rStyle w:val="None"/>
                  <w:rFonts w:ascii="Cambria Math" w:hAnsi="Cambria Math"/>
                  <w:sz w:val="21"/>
                  <w:szCs w:val="21"/>
                </w:rPr>
                <m:t>LOW</m:t>
              </m:r>
            </m:sub>
          </m:sSub>
        </m:oMath>
      </m:oMathPara>
    </w:p>
    <w:p w14:paraId="726D8A4A" w14:textId="1DFFFF2B" w:rsidR="00407F62" w:rsidRPr="00160AF4" w:rsidRDefault="00407F62" w:rsidP="00160AF4">
      <w:pPr>
        <w:pStyle w:val="Testo"/>
        <w:spacing w:line="276" w:lineRule="auto"/>
        <w:rPr>
          <w:rFonts w:eastAsiaTheme="minorHAnsi" w:cs="Times New Roman"/>
          <w:color w:val="auto"/>
          <w:sz w:val="20"/>
          <w:szCs w:val="20"/>
          <w:bdr w:val="none" w:sz="0" w:space="0" w:color="auto"/>
          <w:lang w:eastAsia="en-US"/>
          <w14:textOutline w14:w="0" w14:cap="rnd" w14:cmpd="sng" w14:algn="ctr">
            <w14:noFill/>
            <w14:prstDash w14:val="solid"/>
            <w14:bevel/>
          </w14:textOutline>
        </w:rPr>
      </w:pPr>
      <w:r w:rsidRPr="00160AF4">
        <w:rPr>
          <w:rFonts w:eastAsiaTheme="minorHAnsi" w:cs="Times New Roman"/>
          <w:color w:val="auto"/>
          <w:sz w:val="20"/>
          <w:szCs w:val="20"/>
          <w:bdr w:val="none" w:sz="0" w:space="0" w:color="auto"/>
          <w:lang w:eastAsia="en-US"/>
          <w14:textOutline w14:w="0" w14:cap="rnd" w14:cmpd="sng" w14:algn="ctr">
            <w14:noFill/>
            <w14:prstDash w14:val="solid"/>
            <w14:bevel/>
          </w14:textOutline>
        </w:rPr>
        <w:t xml:space="preserve">where </w:t>
      </w:r>
      <m:oMath>
        <m:sSub>
          <m:sSubPr>
            <m:ctrlPr>
              <w:rPr>
                <w:rFonts w:ascii="Cambria Math" w:eastAsiaTheme="minorHAnsi" w:hAnsi="Cambria Math"/>
                <w:color w:val="auto"/>
                <w:sz w:val="20"/>
                <w:szCs w:val="20"/>
                <w:bdr w:val="none" w:sz="0" w:space="0" w:color="auto"/>
                <w:lang w:eastAsia="en-US"/>
              </w:rPr>
            </m:ctrlPr>
          </m:sSubPr>
          <m:e>
            <m:r>
              <w:rPr>
                <w:rFonts w:eastAsiaTheme="minorHAnsi" w:cs="Times New Roman"/>
                <w:color w:val="auto"/>
                <w:sz w:val="20"/>
                <w:szCs w:val="20"/>
                <w:bdr w:val="none" w:sz="0" w:space="0" w:color="auto"/>
                <w:lang w:eastAsia="en-US"/>
                <w14:textOutline w14:w="0" w14:cap="rnd" w14:cmpd="sng" w14:algn="ctr">
                  <w14:noFill/>
                  <w14:prstDash w14:val="solid"/>
                  <w14:bevel/>
                </w14:textOutline>
              </w:rPr>
              <m:t>E</m:t>
            </m:r>
          </m:e>
          <m:sub>
            <m:r>
              <w:rPr>
                <w:rFonts w:eastAsiaTheme="minorHAnsi" w:cs="Times New Roman"/>
                <w:color w:val="auto"/>
                <w:sz w:val="20"/>
                <w:szCs w:val="20"/>
                <w:bdr w:val="none" w:sz="0" w:space="0" w:color="auto"/>
                <w:lang w:eastAsia="en-US"/>
                <w14:textOutline w14:w="0" w14:cap="rnd" w14:cmpd="sng" w14:algn="ctr">
                  <w14:noFill/>
                  <w14:prstDash w14:val="solid"/>
                  <w14:bevel/>
                </w14:textOutline>
              </w:rPr>
              <m:t>p</m:t>
            </m:r>
            <m:r>
              <m:rPr>
                <m:sty m:val="p"/>
              </m:rPr>
              <w:rPr>
                <w:rFonts w:eastAsiaTheme="minorHAnsi" w:cs="Times New Roman"/>
                <w:color w:val="auto"/>
                <w:sz w:val="20"/>
                <w:szCs w:val="20"/>
                <w:bdr w:val="none" w:sz="0" w:space="0" w:color="auto"/>
                <w:lang w:eastAsia="en-US"/>
                <w14:textOutline w14:w="0" w14:cap="rnd" w14:cmpd="sng" w14:algn="ctr">
                  <w14:noFill/>
                  <w14:prstDash w14:val="solid"/>
                  <w14:bevel/>
                </w14:textOutline>
              </w:rPr>
              <m:t>,</m:t>
            </m:r>
            <m:r>
              <w:rPr>
                <w:rFonts w:eastAsiaTheme="minorHAnsi" w:cs="Times New Roman"/>
                <w:color w:val="auto"/>
                <w:sz w:val="20"/>
                <w:szCs w:val="20"/>
                <w:bdr w:val="none" w:sz="0" w:space="0" w:color="auto"/>
                <w:lang w:eastAsia="en-US"/>
                <w14:textOutline w14:w="0" w14:cap="rnd" w14:cmpd="sng" w14:algn="ctr">
                  <w14:noFill/>
                  <w14:prstDash w14:val="solid"/>
                  <w14:bevel/>
                </w14:textOutline>
              </w:rPr>
              <m:t>HIGH</m:t>
            </m:r>
          </m:sub>
        </m:sSub>
      </m:oMath>
      <w:r w:rsidRPr="00160AF4">
        <w:rPr>
          <w:rFonts w:eastAsiaTheme="minorHAnsi" w:cs="Times New Roman"/>
          <w:color w:val="auto"/>
          <w:sz w:val="20"/>
          <w:szCs w:val="20"/>
          <w:bdr w:val="none" w:sz="0" w:space="0" w:color="auto"/>
          <w:lang w:eastAsia="en-US"/>
          <w14:textOutline w14:w="0" w14:cap="rnd" w14:cmpd="sng" w14:algn="ctr">
            <w14:noFill/>
            <w14:prstDash w14:val="solid"/>
            <w14:bevel/>
          </w14:textOutline>
        </w:rPr>
        <w:t xml:space="preserve"> is the emissions of pollutant </w:t>
      </w:r>
      <w:r w:rsidRPr="00160AF4">
        <w:rPr>
          <w:rFonts w:eastAsiaTheme="minorHAnsi"/>
          <w:color w:val="auto"/>
          <w:sz w:val="20"/>
          <w:szCs w:val="20"/>
          <w:bdr w:val="none" w:sz="0" w:space="0" w:color="auto"/>
          <w:lang w:eastAsia="en-US"/>
        </w:rPr>
        <w:t>p</w:t>
      </w:r>
      <w:r w:rsidRPr="00160AF4">
        <w:rPr>
          <w:rFonts w:eastAsiaTheme="minorHAnsi" w:cs="Times New Roman"/>
          <w:color w:val="auto"/>
          <w:sz w:val="20"/>
          <w:szCs w:val="20"/>
          <w:bdr w:val="none" w:sz="0" w:space="0" w:color="auto"/>
          <w:lang w:eastAsia="en-US"/>
          <w14:textOutline w14:w="0" w14:cap="rnd" w14:cmpd="sng" w14:algn="ctr">
            <w14:noFill/>
            <w14:prstDash w14:val="solid"/>
            <w14:bevel/>
          </w14:textOutline>
        </w:rPr>
        <w:t xml:space="preserve"> in Scenario 1 (+10%) and </w:t>
      </w:r>
      <m:oMath>
        <m:sSub>
          <m:sSubPr>
            <m:ctrlPr>
              <w:rPr>
                <w:rFonts w:ascii="Cambria Math" w:eastAsiaTheme="minorHAnsi" w:hAnsi="Cambria Math"/>
                <w:color w:val="auto"/>
                <w:sz w:val="20"/>
                <w:szCs w:val="20"/>
                <w:bdr w:val="none" w:sz="0" w:space="0" w:color="auto"/>
                <w:lang w:eastAsia="en-US"/>
              </w:rPr>
            </m:ctrlPr>
          </m:sSubPr>
          <m:e>
            <m:r>
              <w:rPr>
                <w:rFonts w:eastAsiaTheme="minorHAnsi" w:cs="Times New Roman"/>
                <w:color w:val="auto"/>
                <w:sz w:val="20"/>
                <w:szCs w:val="20"/>
                <w:bdr w:val="none" w:sz="0" w:space="0" w:color="auto"/>
                <w:lang w:eastAsia="en-US"/>
                <w14:textOutline w14:w="0" w14:cap="rnd" w14:cmpd="sng" w14:algn="ctr">
                  <w14:noFill/>
                  <w14:prstDash w14:val="solid"/>
                  <w14:bevel/>
                </w14:textOutline>
              </w:rPr>
              <m:t>E</m:t>
            </m:r>
          </m:e>
          <m:sub>
            <m:r>
              <w:rPr>
                <w:rFonts w:eastAsiaTheme="minorHAnsi" w:cs="Times New Roman"/>
                <w:color w:val="auto"/>
                <w:sz w:val="20"/>
                <w:szCs w:val="20"/>
                <w:bdr w:val="none" w:sz="0" w:space="0" w:color="auto"/>
                <w:lang w:eastAsia="en-US"/>
                <w14:textOutline w14:w="0" w14:cap="rnd" w14:cmpd="sng" w14:algn="ctr">
                  <w14:noFill/>
                  <w14:prstDash w14:val="solid"/>
                  <w14:bevel/>
                </w14:textOutline>
              </w:rPr>
              <m:t>p</m:t>
            </m:r>
            <m:r>
              <m:rPr>
                <m:sty m:val="p"/>
              </m:rPr>
              <w:rPr>
                <w:rFonts w:eastAsiaTheme="minorHAnsi" w:cs="Times New Roman"/>
                <w:color w:val="auto"/>
                <w:sz w:val="20"/>
                <w:szCs w:val="20"/>
                <w:bdr w:val="none" w:sz="0" w:space="0" w:color="auto"/>
                <w:lang w:eastAsia="en-US"/>
                <w14:textOutline w14:w="0" w14:cap="rnd" w14:cmpd="sng" w14:algn="ctr">
                  <w14:noFill/>
                  <w14:prstDash w14:val="solid"/>
                  <w14:bevel/>
                </w14:textOutline>
              </w:rPr>
              <m:t>,</m:t>
            </m:r>
            <m:r>
              <w:rPr>
                <w:rFonts w:eastAsiaTheme="minorHAnsi" w:cs="Times New Roman"/>
                <w:color w:val="auto"/>
                <w:sz w:val="20"/>
                <w:szCs w:val="20"/>
                <w:bdr w:val="none" w:sz="0" w:space="0" w:color="auto"/>
                <w:lang w:eastAsia="en-US"/>
                <w14:textOutline w14:w="0" w14:cap="rnd" w14:cmpd="sng" w14:algn="ctr">
                  <w14:noFill/>
                  <w14:prstDash w14:val="solid"/>
                  <w14:bevel/>
                </w14:textOutline>
              </w:rPr>
              <m:t>LOW</m:t>
            </m:r>
          </m:sub>
        </m:sSub>
      </m:oMath>
      <w:r w:rsidRPr="00160AF4">
        <w:rPr>
          <w:rFonts w:eastAsiaTheme="minorHAnsi" w:cs="Times New Roman"/>
          <w:color w:val="auto"/>
          <w:sz w:val="20"/>
          <w:szCs w:val="20"/>
          <w:bdr w:val="none" w:sz="0" w:space="0" w:color="auto"/>
          <w:lang w:eastAsia="en-US"/>
          <w14:textOutline w14:w="0" w14:cap="rnd" w14:cmpd="sng" w14:algn="ctr">
            <w14:noFill/>
            <w14:prstDash w14:val="solid"/>
            <w14:bevel/>
          </w14:textOutline>
        </w:rPr>
        <w:t xml:space="preserve"> the emissions in scenario 2 (-90%).</w:t>
      </w:r>
    </w:p>
    <w:p w14:paraId="51ACAC7B" w14:textId="049BFB3C" w:rsidR="00C11A49" w:rsidRDefault="00407F62" w:rsidP="00C11A49">
      <w:pPr>
        <w:pStyle w:val="Body"/>
        <w:spacing w:after="240" w:line="276" w:lineRule="auto"/>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pPr>
      <w:r w:rsidRPr="00160AF4">
        <w:rPr>
          <w:rFonts w:cs="Times New Roman"/>
          <w:sz w:val="20"/>
          <w:szCs w:val="20"/>
          <w:lang w:val="en-US"/>
        </w:rPr>
        <w:t>This process generates a dataset containing 14 x 5890 data points (i.e., the number of scenarios multiplied by the number of cells</w:t>
      </w:r>
      <w:r w:rsidR="00C11A49" w:rsidRPr="00413D23">
        <w:rPr>
          <w:rFonts w:cs="Times New Roman"/>
          <w:sz w:val="20"/>
          <w:szCs w:val="20"/>
          <w:lang w:val="en-US"/>
        </w:rPr>
        <w:t>. A random subset comprising 90% of the data is used to train the artificial neural network, while the remaining 10% (i.e., 6986 values) is reserved for validation</w:t>
      </w:r>
      <w:r w:rsidR="00C11A49">
        <w:rPr>
          <w:rFonts w:cs="Times New Roman"/>
          <w:sz w:val="20"/>
          <w:szCs w:val="20"/>
          <w:lang w:val="en-US"/>
        </w:rPr>
        <w:t xml:space="preserve"> (see Validation section)</w:t>
      </w:r>
      <w:r w:rsidR="00C11A49" w:rsidRPr="00413D23">
        <w:rPr>
          <w:rFonts w:cs="Times New Roman"/>
          <w:sz w:val="20"/>
          <w:szCs w:val="20"/>
          <w:lang w:val="en-US"/>
        </w:rPr>
        <w:t>.</w:t>
      </w:r>
      <w:r w:rsidR="00C11A49">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xml:space="preserve"> </w:t>
      </w:r>
    </w:p>
    <w:p w14:paraId="6376FE6D" w14:textId="6861BD7A" w:rsidR="0049656F" w:rsidRDefault="0049656F" w:rsidP="00C11A49">
      <w:pPr>
        <w:pStyle w:val="Body"/>
        <w:spacing w:after="240" w:line="276" w:lineRule="auto"/>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pPr>
      <w:r>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xml:space="preserve"> </w:t>
      </w:r>
    </w:p>
    <w:p w14:paraId="40D576A2" w14:textId="6F94AF54" w:rsidR="0049656F" w:rsidRPr="00160AF4" w:rsidRDefault="0049656F" w:rsidP="00160AF4">
      <w:pPr>
        <w:pStyle w:val="Titolo2"/>
        <w:spacing w:after="80"/>
        <w:jc w:val="both"/>
        <w:rPr>
          <w:sz w:val="20"/>
          <w:szCs w:val="20"/>
          <w:lang w:val="en-US"/>
        </w:rPr>
      </w:pPr>
      <w:r w:rsidRPr="00160AF4">
        <w:rPr>
          <w:sz w:val="20"/>
          <w:szCs w:val="20"/>
          <w:lang w:val="en-US"/>
        </w:rPr>
        <w:t>ANN Architecture and Inputs</w:t>
      </w:r>
    </w:p>
    <w:p w14:paraId="6E2465EA" w14:textId="05737138" w:rsidR="00A900A3" w:rsidRDefault="00A900A3" w:rsidP="00740179">
      <w:pPr>
        <w:pStyle w:val="Body"/>
        <w:spacing w:after="240" w:line="276" w:lineRule="auto"/>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pPr>
      <w:r>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fldChar w:fldCharType="begin"/>
      </w:r>
      <w:r>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instrText xml:space="preserve"> REF _Ref205197324 \h </w:instrText>
      </w:r>
      <w:r>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r>
      <w:r>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fldChar w:fldCharType="separate"/>
      </w:r>
      <w:r w:rsidRPr="00850F3F">
        <w:rPr>
          <w:rFonts w:cs="Times New Roman"/>
          <w:color w:val="auto"/>
          <w:sz w:val="20"/>
          <w:szCs w:val="20"/>
          <w:lang w:val="en-US"/>
        </w:rPr>
        <w:t>Figure S3</w:t>
      </w:r>
      <w:r>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fldChar w:fldCharType="end"/>
      </w:r>
      <w:r w:rsidRPr="00A900A3">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xml:space="preserve"> illustrates the structure of the feedforward ANN. The input layer receives the annual total emissions of each precursor from the target cell and its neighboring quadrants, as well as the cell’s geographical coordinates (UTM) </w:t>
      </w:r>
      <w:r w:rsidR="009D46D3">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w:t>
      </w:r>
      <w:r w:rsidR="009D46D3" w:rsidRPr="0098694A">
        <w:rPr>
          <w:rFonts w:cs="Times New Roman"/>
          <w:sz w:val="20"/>
          <w:szCs w:val="20"/>
          <w:lang w:val="en-US"/>
        </w:rPr>
        <w:t xml:space="preserve">Ferrari and </w:t>
      </w:r>
      <w:proofErr w:type="spellStart"/>
      <w:r w:rsidR="009D46D3" w:rsidRPr="0098694A">
        <w:rPr>
          <w:rFonts w:cs="Times New Roman"/>
          <w:sz w:val="20"/>
          <w:szCs w:val="20"/>
          <w:lang w:val="en-US"/>
        </w:rPr>
        <w:t>Guariso</w:t>
      </w:r>
      <w:proofErr w:type="spellEnd"/>
      <w:r w:rsidR="009D46D3">
        <w:rPr>
          <w:rFonts w:cs="Times New Roman"/>
          <w:sz w:val="20"/>
          <w:szCs w:val="20"/>
          <w:lang w:val="en-US"/>
        </w:rPr>
        <w:t xml:space="preserve"> </w:t>
      </w:r>
      <w:sdt>
        <w:sdtPr>
          <w:rPr>
            <w:rFonts w:cs="Times New Roman"/>
            <w:sz w:val="20"/>
            <w:szCs w:val="20"/>
            <w:vertAlign w:val="superscript"/>
            <w:lang w:val="en-US"/>
          </w:rPr>
          <w:tag w:val="MENDELEY_CITATION_v3_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"/>
          <w:id w:val="1220021444"/>
          <w:placeholder>
            <w:docPart w:val="5858796761C0E34F85C31EDAE4333452"/>
          </w:placeholder>
        </w:sdtPr>
        <w:sdtEndPr/>
        <w:sdtContent>
          <w:r w:rsidR="00F86996" w:rsidRPr="00F86996">
            <w:rPr>
              <w:rFonts w:cs="Times New Roman"/>
              <w:sz w:val="20"/>
              <w:szCs w:val="20"/>
              <w:vertAlign w:val="superscript"/>
              <w:lang w:val="en-US"/>
            </w:rPr>
            <w:t>3</w:t>
          </w:r>
        </w:sdtContent>
      </w:sdt>
      <w:r w:rsidR="009D46D3">
        <w:rPr>
          <w:rFonts w:cs="Times New Roman"/>
          <w:sz w:val="20"/>
          <w:szCs w:val="20"/>
          <w:lang w:val="en-US"/>
        </w:rPr>
        <w:t>)</w:t>
      </w:r>
      <w:r w:rsidR="00407F62" w:rsidRPr="00160AF4">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xml:space="preserve">. </w:t>
      </w:r>
      <w:r w:rsidRPr="00A900A3">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The input</w:t>
      </w:r>
      <w:r>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xml:space="preserve"> </w:t>
      </w:r>
      <w:r w:rsidRPr="00A900A3">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emissions are constructed in a way to consider the emission not only of the cell itself but also of the neighbors’ cell</w:t>
      </w:r>
      <w:r>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xml:space="preserve"> </w:t>
      </w:r>
      <w:r w:rsidRPr="00A900A3">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because, due to the transport flow in the atmosphere, the emissions generated at a point could influence the</w:t>
      </w:r>
      <w:r>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xml:space="preserve"> </w:t>
      </w:r>
      <w:r w:rsidRPr="00A900A3">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concentration in a certain radius, following the meteorologic conditions.</w:t>
      </w:r>
      <w:r>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xml:space="preserve"> </w:t>
      </w:r>
      <w:r w:rsidRPr="00160AF4">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The hidden layer applies non-linear activation functions (</w:t>
      </w:r>
      <w:proofErr w:type="spellStart"/>
      <w:r w:rsidRPr="00160AF4">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logsig</w:t>
      </w:r>
      <w:proofErr w:type="spellEnd"/>
      <w:r w:rsidRPr="00160AF4">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xml:space="preserve"> and </w:t>
      </w:r>
      <w:proofErr w:type="spellStart"/>
      <w:r w:rsidRPr="00160AF4">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tansig</w:t>
      </w:r>
      <w:proofErr w:type="spellEnd"/>
      <w:r w:rsidRPr="00160AF4">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xml:space="preserve">) to capture the complex relationships between emissions and pollutant concentrations. The final output node returns the estimated concentration in the receptor </w:t>
      </w:r>
      <w:r w:rsidRPr="00A900A3">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cell</w:t>
      </w:r>
      <w:r>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 xml:space="preserve">. </w:t>
      </w:r>
    </w:p>
    <w:p w14:paraId="1CEB0F87" w14:textId="77777777" w:rsidR="00A900A3" w:rsidRDefault="00A900A3" w:rsidP="00160AF4">
      <w:pPr>
        <w:pStyle w:val="Body"/>
        <w:keepNext/>
        <w:spacing w:after="240" w:line="276" w:lineRule="auto"/>
        <w:jc w:val="center"/>
      </w:pPr>
      <w:r>
        <w:rPr>
          <w:noProof/>
          <w:lang w:val="en-US"/>
          <w14:textOutline w14:w="0" w14:cap="rnd" w14:cmpd="sng" w14:algn="ctr">
            <w14:noFill/>
            <w14:prstDash w14:val="solid"/>
            <w14:bevel/>
          </w14:textOutline>
        </w:rPr>
        <w:drawing>
          <wp:inline distT="0" distB="0" distL="0" distR="0" wp14:anchorId="662F6652" wp14:editId="4375408A">
            <wp:extent cx="4024732" cy="2028760"/>
            <wp:effectExtent l="0" t="0" r="1270" b="3810"/>
            <wp:docPr id="2" name="Picture 1" descr="A computer screen shot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360084" name="Picture 1" descr="A computer screen shot of a network&#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35172" cy="2034022"/>
                    </a:xfrm>
                    <a:prstGeom prst="rect">
                      <a:avLst/>
                    </a:prstGeom>
                  </pic:spPr>
                </pic:pic>
              </a:graphicData>
            </a:graphic>
          </wp:inline>
        </w:drawing>
      </w:r>
    </w:p>
    <w:p w14:paraId="4BCE7042" w14:textId="4209E79B" w:rsidR="00A900A3" w:rsidRPr="00850F3F" w:rsidRDefault="00A900A3" w:rsidP="00A900A3">
      <w:pPr>
        <w:pStyle w:val="Didascalia"/>
        <w:jc w:val="center"/>
        <w:rPr>
          <w:rFonts w:cs="Times New Roman"/>
          <w:color w:val="auto"/>
          <w:sz w:val="20"/>
          <w:szCs w:val="20"/>
          <w:lang w:val="en-US"/>
        </w:rPr>
      </w:pPr>
      <w:bookmarkStart w:id="11" w:name="_Ref205197324"/>
      <w:r w:rsidRPr="00160AF4">
        <w:rPr>
          <w:rFonts w:ascii="Times New Roman" w:hAnsi="Times New Roman" w:cs="Times New Roman"/>
          <w:b/>
          <w:bCs/>
          <w:i w:val="0"/>
          <w:iCs w:val="0"/>
          <w:color w:val="auto"/>
          <w:sz w:val="20"/>
          <w:szCs w:val="20"/>
          <w:lang w:val="en-US"/>
        </w:rPr>
        <w:t>Figure S</w:t>
      </w:r>
      <w:r w:rsidRPr="00160AF4">
        <w:rPr>
          <w:rFonts w:ascii="Times New Roman" w:hAnsi="Times New Roman" w:cs="Times New Roman"/>
          <w:b/>
          <w:bCs/>
          <w:i w:val="0"/>
          <w:iCs w:val="0"/>
          <w:color w:val="auto"/>
          <w:sz w:val="20"/>
          <w:szCs w:val="20"/>
          <w:lang w:val="en-US"/>
        </w:rPr>
        <w:fldChar w:fldCharType="begin"/>
      </w:r>
      <w:r w:rsidRPr="00160AF4">
        <w:rPr>
          <w:rFonts w:ascii="Times New Roman" w:hAnsi="Times New Roman" w:cs="Times New Roman"/>
          <w:b/>
          <w:bCs/>
          <w:i w:val="0"/>
          <w:iCs w:val="0"/>
          <w:color w:val="auto"/>
          <w:sz w:val="20"/>
          <w:szCs w:val="20"/>
          <w:lang w:val="en-US"/>
        </w:rPr>
        <w:instrText xml:space="preserve"> SEQ Figure_S \* ARABIC </w:instrText>
      </w:r>
      <w:r w:rsidRPr="00160AF4">
        <w:rPr>
          <w:rFonts w:ascii="Times New Roman" w:hAnsi="Times New Roman" w:cs="Times New Roman"/>
          <w:b/>
          <w:bCs/>
          <w:i w:val="0"/>
          <w:iCs w:val="0"/>
          <w:color w:val="auto"/>
          <w:sz w:val="20"/>
          <w:szCs w:val="20"/>
          <w:lang w:val="en-US"/>
        </w:rPr>
        <w:fldChar w:fldCharType="separate"/>
      </w:r>
      <w:r w:rsidR="00D865D6">
        <w:rPr>
          <w:rFonts w:ascii="Times New Roman" w:hAnsi="Times New Roman" w:cs="Times New Roman"/>
          <w:b/>
          <w:bCs/>
          <w:i w:val="0"/>
          <w:iCs w:val="0"/>
          <w:noProof/>
          <w:color w:val="auto"/>
          <w:sz w:val="20"/>
          <w:szCs w:val="20"/>
          <w:lang w:val="en-US"/>
        </w:rPr>
        <w:t>3</w:t>
      </w:r>
      <w:r w:rsidRPr="00160AF4">
        <w:rPr>
          <w:rFonts w:ascii="Times New Roman" w:hAnsi="Times New Roman" w:cs="Times New Roman"/>
          <w:b/>
          <w:bCs/>
          <w:i w:val="0"/>
          <w:iCs w:val="0"/>
          <w:color w:val="auto"/>
          <w:sz w:val="20"/>
          <w:szCs w:val="20"/>
          <w:lang w:val="en-US"/>
        </w:rPr>
        <w:fldChar w:fldCharType="end"/>
      </w:r>
      <w:bookmarkEnd w:id="11"/>
      <w:r w:rsidRPr="00850F3F">
        <w:rPr>
          <w:rFonts w:ascii="Times New Roman" w:hAnsi="Times New Roman" w:cs="Times New Roman"/>
          <w:i w:val="0"/>
          <w:iCs w:val="0"/>
          <w:color w:val="auto"/>
          <w:sz w:val="20"/>
          <w:szCs w:val="20"/>
          <w:lang w:val="en-US"/>
        </w:rPr>
        <w:t xml:space="preserve">. </w:t>
      </w:r>
      <w:r w:rsidRPr="00FD21D1">
        <w:rPr>
          <w:rFonts w:ascii="Times New Roman" w:hAnsi="Times New Roman" w:cs="Times New Roman"/>
          <w:i w:val="0"/>
          <w:iCs w:val="0"/>
          <w:color w:val="auto"/>
          <w:sz w:val="20"/>
          <w:szCs w:val="20"/>
          <w:lang w:val="en-US"/>
        </w:rPr>
        <w:t>Artificial Neural Network architecture.</w:t>
      </w:r>
    </w:p>
    <w:p w14:paraId="55BC6C6B" w14:textId="49B57BC1" w:rsidR="00A900A3" w:rsidRDefault="00A900A3" w:rsidP="00160AF4">
      <w:pPr>
        <w:pStyle w:val="Didascalia"/>
        <w:jc w:val="center"/>
        <w:rPr>
          <w:rFonts w:cs="Times New Roman"/>
          <w:color w:val="auto"/>
          <w:sz w:val="20"/>
          <w:szCs w:val="20"/>
          <w:lang w:val="en-US"/>
        </w:rPr>
      </w:pPr>
    </w:p>
    <w:p w14:paraId="275BC4B7" w14:textId="5B3D55E9" w:rsidR="0023259E" w:rsidRPr="00160AF4" w:rsidRDefault="00407F62" w:rsidP="00160AF4">
      <w:pPr>
        <w:pStyle w:val="Body"/>
        <w:spacing w:after="240" w:line="276" w:lineRule="auto"/>
        <w:rPr>
          <w:lang w:val="en-US"/>
        </w:rPr>
      </w:pPr>
      <w:r w:rsidRPr="00160AF4">
        <w:rPr>
          <w:rFonts w:cs="Times New Roman"/>
          <w:color w:val="auto"/>
          <w:sz w:val="20"/>
          <w:szCs w:val="20"/>
          <w:lang w:val="en-US"/>
        </w:rPr>
        <w:t xml:space="preserve">In this </w:t>
      </w:r>
      <w:r w:rsidR="009D46D3" w:rsidRPr="00160AF4">
        <w:rPr>
          <w:rFonts w:cs="Times New Roman"/>
          <w:color w:val="auto"/>
          <w:sz w:val="20"/>
          <w:szCs w:val="20"/>
          <w:lang w:val="en-US"/>
        </w:rPr>
        <w:t>work</w:t>
      </w:r>
      <w:r w:rsidRPr="00160AF4">
        <w:rPr>
          <w:rFonts w:cs="Times New Roman"/>
          <w:color w:val="auto"/>
          <w:sz w:val="20"/>
          <w:szCs w:val="20"/>
          <w:lang w:val="en-US"/>
        </w:rPr>
        <w:t xml:space="preserve">, </w:t>
      </w:r>
      <w:r w:rsidR="0023259E" w:rsidRPr="00C11A49">
        <w:rPr>
          <w:rFonts w:cs="Times New Roman"/>
          <w:sz w:val="20"/>
          <w:szCs w:val="20"/>
          <w:lang w:val="en-US"/>
        </w:rPr>
        <w:t>four</w:t>
      </w:r>
      <w:r w:rsidRPr="00160AF4">
        <w:rPr>
          <w:rFonts w:cs="Times New Roman"/>
          <w:color w:val="auto"/>
          <w:sz w:val="20"/>
          <w:szCs w:val="20"/>
          <w:lang w:val="en-US"/>
        </w:rPr>
        <w:t xml:space="preserve"> different ANN</w:t>
      </w:r>
      <w:r w:rsidR="00850F3F">
        <w:rPr>
          <w:rFonts w:eastAsiaTheme="minorHAnsi" w:cs="Times New Roman"/>
          <w:color w:val="auto"/>
          <w:sz w:val="20"/>
          <w:szCs w:val="20"/>
          <w:bdr w:val="none" w:sz="0" w:space="0" w:color="auto"/>
          <w:lang w:val="en-US" w:eastAsia="en-US"/>
          <w14:textOutline w14:w="0" w14:cap="rnd" w14:cmpd="sng" w14:algn="ctr">
            <w14:noFill/>
            <w14:prstDash w14:val="solid"/>
            <w14:bevel/>
          </w14:textOutline>
        </w:rPr>
        <w:t>s</w:t>
      </w:r>
      <w:r w:rsidRPr="00160AF4">
        <w:rPr>
          <w:rFonts w:cs="Times New Roman"/>
          <w:color w:val="auto"/>
          <w:sz w:val="20"/>
          <w:szCs w:val="20"/>
          <w:lang w:val="en-US"/>
        </w:rPr>
        <w:t xml:space="preserve"> are trained: one for each region </w:t>
      </w:r>
      <w:r w:rsidR="00C11A49">
        <w:rPr>
          <w:rFonts w:cs="Times New Roman"/>
          <w:color w:val="auto"/>
          <w:sz w:val="20"/>
          <w:szCs w:val="20"/>
          <w:lang w:val="en-US"/>
        </w:rPr>
        <w:t>of the domain</w:t>
      </w:r>
      <w:r w:rsidRPr="00160AF4">
        <w:rPr>
          <w:rFonts w:cs="Times New Roman"/>
          <w:color w:val="auto"/>
          <w:sz w:val="20"/>
          <w:szCs w:val="20"/>
          <w:lang w:val="en-US"/>
        </w:rPr>
        <w:t>.</w:t>
      </w:r>
      <w:r w:rsidR="00A900A3">
        <w:rPr>
          <w:rFonts w:cs="Times New Roman"/>
          <w:sz w:val="20"/>
          <w:szCs w:val="20"/>
          <w:lang w:val="en-US"/>
        </w:rPr>
        <w:t xml:space="preserve"> </w:t>
      </w:r>
      <w:r w:rsidR="00A900A3">
        <w:rPr>
          <w:rFonts w:cs="Times New Roman"/>
          <w:sz w:val="20"/>
          <w:szCs w:val="20"/>
          <w:lang w:val="en-US"/>
        </w:rPr>
        <w:fldChar w:fldCharType="begin"/>
      </w:r>
      <w:r w:rsidR="00A900A3">
        <w:rPr>
          <w:rFonts w:cs="Times New Roman"/>
          <w:sz w:val="20"/>
          <w:szCs w:val="20"/>
          <w:lang w:val="en-US"/>
        </w:rPr>
        <w:instrText xml:space="preserve"> REF _Ref205194686 \h  \* MERGEFORMAT </w:instrText>
      </w:r>
      <w:r w:rsidR="00A900A3">
        <w:rPr>
          <w:rFonts w:cs="Times New Roman"/>
          <w:sz w:val="20"/>
          <w:szCs w:val="20"/>
          <w:lang w:val="en-US"/>
        </w:rPr>
      </w:r>
      <w:r w:rsidR="00A900A3">
        <w:rPr>
          <w:rFonts w:cs="Times New Roman"/>
          <w:sz w:val="20"/>
          <w:szCs w:val="20"/>
          <w:lang w:val="en-US"/>
        </w:rPr>
        <w:fldChar w:fldCharType="separate"/>
      </w:r>
      <w:r w:rsidR="00A900A3" w:rsidRPr="00160AF4">
        <w:rPr>
          <w:rFonts w:cs="Times New Roman"/>
          <w:sz w:val="20"/>
          <w:szCs w:val="20"/>
          <w:lang w:val="en-US"/>
        </w:rPr>
        <w:t>Table</w:t>
      </w:r>
      <w:r w:rsidR="00A900A3" w:rsidRPr="00C11A49">
        <w:rPr>
          <w:rFonts w:cs="Times New Roman"/>
          <w:sz w:val="20"/>
          <w:szCs w:val="20"/>
          <w:lang w:val="en-US"/>
        </w:rPr>
        <w:t xml:space="preserve"> </w:t>
      </w:r>
      <w:r w:rsidR="00A900A3" w:rsidRPr="00160AF4">
        <w:rPr>
          <w:rFonts w:cs="Times New Roman"/>
          <w:sz w:val="20"/>
          <w:szCs w:val="20"/>
          <w:lang w:val="en-US"/>
        </w:rPr>
        <w:t>S4</w:t>
      </w:r>
      <w:r w:rsidR="00A900A3">
        <w:rPr>
          <w:rFonts w:cs="Times New Roman"/>
          <w:sz w:val="20"/>
          <w:szCs w:val="20"/>
          <w:lang w:val="en-US"/>
        </w:rPr>
        <w:fldChar w:fldCharType="end"/>
      </w:r>
      <w:r w:rsidR="00A900A3">
        <w:rPr>
          <w:rFonts w:cs="Times New Roman"/>
          <w:sz w:val="20"/>
          <w:szCs w:val="20"/>
          <w:lang w:val="en-US"/>
        </w:rPr>
        <w:t xml:space="preserve"> </w:t>
      </w:r>
      <w:r w:rsidR="00A900A3" w:rsidRPr="00160AF4">
        <w:rPr>
          <w:rFonts w:cs="Times New Roman"/>
          <w:sz w:val="20"/>
          <w:szCs w:val="20"/>
          <w:lang w:val="en-US"/>
        </w:rPr>
        <w:t>summarizes the hyperparameters of the networks used for PM2.5 concentration estimation. Each ANN has 20 input nodes, corresponding to the emissions of five precursors across four slices, plus two spatial coordinates.</w:t>
      </w:r>
    </w:p>
    <w:p w14:paraId="18A34204" w14:textId="5F2E7B04" w:rsidR="000B6A0E" w:rsidRPr="00160AF4" w:rsidRDefault="000B6A0E" w:rsidP="00160AF4">
      <w:pPr>
        <w:pStyle w:val="Didascalia"/>
        <w:keepNext/>
        <w:jc w:val="center"/>
        <w:rPr>
          <w:rFonts w:ascii="Times New Roman" w:hAnsi="Times New Roman" w:cs="Times New Roman"/>
          <w:sz w:val="20"/>
          <w:szCs w:val="20"/>
          <w:lang w:val="en-US"/>
        </w:rPr>
      </w:pPr>
      <w:bookmarkStart w:id="12" w:name="_Ref205194686"/>
      <w:r w:rsidRPr="00160AF4">
        <w:rPr>
          <w:rFonts w:ascii="Times New Roman" w:hAnsi="Times New Roman" w:cs="Times New Roman"/>
          <w:b/>
          <w:bCs/>
          <w:i w:val="0"/>
          <w:iCs w:val="0"/>
          <w:color w:val="auto"/>
          <w:sz w:val="20"/>
          <w:szCs w:val="20"/>
          <w:lang w:val="en-US"/>
        </w:rPr>
        <w:t>Table S</w:t>
      </w:r>
      <w:r w:rsidRPr="00160AF4">
        <w:rPr>
          <w:rFonts w:ascii="Times New Roman" w:hAnsi="Times New Roman" w:cs="Times New Roman"/>
          <w:b/>
          <w:bCs/>
          <w:i w:val="0"/>
          <w:iCs w:val="0"/>
          <w:color w:val="auto"/>
          <w:sz w:val="20"/>
          <w:szCs w:val="20"/>
          <w:lang w:val="en-US"/>
        </w:rPr>
        <w:fldChar w:fldCharType="begin"/>
      </w:r>
      <w:r w:rsidRPr="00160AF4">
        <w:rPr>
          <w:rFonts w:ascii="Times New Roman" w:hAnsi="Times New Roman" w:cs="Times New Roman"/>
          <w:b/>
          <w:bCs/>
          <w:i w:val="0"/>
          <w:iCs w:val="0"/>
          <w:color w:val="auto"/>
          <w:sz w:val="20"/>
          <w:szCs w:val="20"/>
          <w:lang w:val="en-US"/>
        </w:rPr>
        <w:instrText xml:space="preserve"> SEQ TableS \* ARABIC </w:instrText>
      </w:r>
      <w:r w:rsidRPr="00160AF4">
        <w:rPr>
          <w:rFonts w:ascii="Times New Roman" w:hAnsi="Times New Roman" w:cs="Times New Roman"/>
          <w:b/>
          <w:bCs/>
          <w:i w:val="0"/>
          <w:iCs w:val="0"/>
          <w:color w:val="auto"/>
          <w:sz w:val="20"/>
          <w:szCs w:val="20"/>
          <w:lang w:val="en-US"/>
        </w:rPr>
        <w:fldChar w:fldCharType="separate"/>
      </w:r>
      <w:r w:rsidR="00D865D6">
        <w:rPr>
          <w:rFonts w:ascii="Times New Roman" w:hAnsi="Times New Roman" w:cs="Times New Roman"/>
          <w:b/>
          <w:bCs/>
          <w:i w:val="0"/>
          <w:iCs w:val="0"/>
          <w:noProof/>
          <w:color w:val="auto"/>
          <w:sz w:val="20"/>
          <w:szCs w:val="20"/>
          <w:lang w:val="en-US"/>
        </w:rPr>
        <w:t>4</w:t>
      </w:r>
      <w:r w:rsidRPr="00160AF4">
        <w:rPr>
          <w:rFonts w:ascii="Times New Roman" w:hAnsi="Times New Roman" w:cs="Times New Roman"/>
          <w:b/>
          <w:bCs/>
          <w:i w:val="0"/>
          <w:iCs w:val="0"/>
          <w:color w:val="auto"/>
          <w:sz w:val="20"/>
          <w:szCs w:val="20"/>
          <w:lang w:val="en-US"/>
        </w:rPr>
        <w:fldChar w:fldCharType="end"/>
      </w:r>
      <w:bookmarkEnd w:id="12"/>
      <w:r w:rsidRPr="00160AF4">
        <w:rPr>
          <w:rFonts w:ascii="Times New Roman" w:hAnsi="Times New Roman" w:cs="Times New Roman"/>
          <w:i w:val="0"/>
          <w:iCs w:val="0"/>
          <w:color w:val="auto"/>
          <w:sz w:val="20"/>
          <w:szCs w:val="20"/>
          <w:lang w:val="en-US"/>
        </w:rPr>
        <w:t>. ANNs Hyperparameters</w:t>
      </w:r>
    </w:p>
    <w:tbl>
      <w:tblPr>
        <w:tblW w:w="3168" w:type="dxa"/>
        <w:jc w:val="center"/>
        <w:tblLook w:val="04A0" w:firstRow="1" w:lastRow="0" w:firstColumn="1" w:lastColumn="0" w:noHBand="0" w:noVBand="1"/>
      </w:tblPr>
      <w:tblGrid>
        <w:gridCol w:w="1516"/>
        <w:gridCol w:w="1652"/>
      </w:tblGrid>
      <w:tr w:rsidR="0023259E" w:rsidRPr="008E1AC7" w14:paraId="649155B9" w14:textId="77777777" w:rsidTr="00732D91">
        <w:trPr>
          <w:trHeight w:val="483"/>
          <w:jc w:val="center"/>
        </w:trPr>
        <w:tc>
          <w:tcPr>
            <w:tcW w:w="1516" w:type="dxa"/>
            <w:tcBorders>
              <w:top w:val="single" w:sz="12" w:space="0" w:color="auto"/>
              <w:bottom w:val="single" w:sz="12" w:space="0" w:color="auto"/>
            </w:tcBorders>
            <w:vAlign w:val="center"/>
            <w:hideMark/>
          </w:tcPr>
          <w:p w14:paraId="06965A7B" w14:textId="77777777" w:rsidR="0023259E" w:rsidRPr="008E1AC7" w:rsidRDefault="0023259E" w:rsidP="00160AF4">
            <w:pPr>
              <w:spacing w:after="0" w:line="240" w:lineRule="auto"/>
              <w:jc w:val="both"/>
              <w:rPr>
                <w:rFonts w:ascii="Times New Roman" w:eastAsia="Times New Roman" w:hAnsi="Times New Roman" w:cs="Times New Roman"/>
                <w:b/>
                <w:bCs/>
                <w:color w:val="000000"/>
                <w:sz w:val="18"/>
                <w:szCs w:val="18"/>
                <w:lang w:val="en-US"/>
              </w:rPr>
            </w:pPr>
            <w:r w:rsidRPr="008E1AC7">
              <w:rPr>
                <w:rFonts w:ascii="Times New Roman" w:eastAsia="Times New Roman" w:hAnsi="Times New Roman" w:cs="Times New Roman"/>
                <w:b/>
                <w:bCs/>
                <w:color w:val="000000"/>
                <w:sz w:val="18"/>
                <w:szCs w:val="18"/>
                <w:lang w:val="en-US"/>
              </w:rPr>
              <w:t>Hyperparameter</w:t>
            </w:r>
          </w:p>
        </w:tc>
        <w:tc>
          <w:tcPr>
            <w:tcW w:w="1652" w:type="dxa"/>
            <w:tcBorders>
              <w:top w:val="single" w:sz="12" w:space="0" w:color="auto"/>
              <w:bottom w:val="single" w:sz="12" w:space="0" w:color="auto"/>
            </w:tcBorders>
            <w:vAlign w:val="center"/>
            <w:hideMark/>
          </w:tcPr>
          <w:p w14:paraId="5119C46C" w14:textId="77777777" w:rsidR="0023259E" w:rsidRPr="008E1AC7" w:rsidRDefault="0023259E" w:rsidP="00160AF4">
            <w:pPr>
              <w:spacing w:after="0" w:line="240" w:lineRule="auto"/>
              <w:jc w:val="both"/>
              <w:rPr>
                <w:rFonts w:ascii="Times New Roman" w:eastAsia="Times New Roman" w:hAnsi="Times New Roman" w:cs="Times New Roman"/>
                <w:b/>
                <w:bCs/>
                <w:color w:val="000000"/>
                <w:sz w:val="18"/>
                <w:szCs w:val="18"/>
                <w:lang w:val="en-US"/>
              </w:rPr>
            </w:pPr>
            <w:r w:rsidRPr="008E1AC7">
              <w:rPr>
                <w:rFonts w:ascii="Times New Roman" w:eastAsia="Times New Roman" w:hAnsi="Times New Roman" w:cs="Times New Roman"/>
                <w:b/>
                <w:bCs/>
                <w:color w:val="000000"/>
                <w:sz w:val="18"/>
                <w:szCs w:val="18"/>
                <w:lang w:val="en-US"/>
              </w:rPr>
              <w:t>PM2.5 mean</w:t>
            </w:r>
          </w:p>
        </w:tc>
      </w:tr>
      <w:tr w:rsidR="0023259E" w:rsidRPr="00AA6072" w14:paraId="3C7657AF" w14:textId="77777777" w:rsidTr="00732D91">
        <w:trPr>
          <w:trHeight w:val="545"/>
          <w:jc w:val="center"/>
        </w:trPr>
        <w:tc>
          <w:tcPr>
            <w:tcW w:w="1516" w:type="dxa"/>
            <w:tcBorders>
              <w:top w:val="single" w:sz="12" w:space="0" w:color="auto"/>
            </w:tcBorders>
            <w:vAlign w:val="center"/>
            <w:hideMark/>
          </w:tcPr>
          <w:p w14:paraId="36928907" w14:textId="77777777" w:rsidR="0023259E" w:rsidRPr="008E1AC7" w:rsidRDefault="0023259E" w:rsidP="00160AF4">
            <w:pPr>
              <w:spacing w:after="0" w:line="240" w:lineRule="auto"/>
              <w:jc w:val="both"/>
              <w:rPr>
                <w:rFonts w:ascii="Times New Roman" w:eastAsia="Times New Roman" w:hAnsi="Times New Roman" w:cs="Times New Roman"/>
                <w:color w:val="000000"/>
                <w:sz w:val="18"/>
                <w:szCs w:val="18"/>
                <w:lang w:val="en-US"/>
              </w:rPr>
            </w:pPr>
            <w:r w:rsidRPr="008E1AC7">
              <w:rPr>
                <w:rFonts w:ascii="Times New Roman" w:eastAsia="Times New Roman" w:hAnsi="Times New Roman" w:cs="Times New Roman"/>
                <w:color w:val="000000"/>
                <w:sz w:val="18"/>
                <w:szCs w:val="18"/>
                <w:lang w:val="en-US"/>
              </w:rPr>
              <w:t>Precursors</w:t>
            </w:r>
          </w:p>
        </w:tc>
        <w:tc>
          <w:tcPr>
            <w:tcW w:w="1652" w:type="dxa"/>
            <w:tcBorders>
              <w:top w:val="single" w:sz="12" w:space="0" w:color="auto"/>
            </w:tcBorders>
            <w:vAlign w:val="center"/>
            <w:hideMark/>
          </w:tcPr>
          <w:p w14:paraId="2E9F9DD2" w14:textId="77777777" w:rsidR="0023259E" w:rsidRPr="008E1AC7" w:rsidRDefault="0023259E" w:rsidP="00160AF4">
            <w:pPr>
              <w:spacing w:after="0" w:line="240" w:lineRule="auto"/>
              <w:jc w:val="both"/>
              <w:rPr>
                <w:rFonts w:ascii="Times New Roman" w:eastAsia="Times New Roman" w:hAnsi="Times New Roman" w:cs="Times New Roman"/>
                <w:color w:val="000000"/>
                <w:sz w:val="18"/>
                <w:szCs w:val="18"/>
                <w:lang w:val="de-DE"/>
              </w:rPr>
            </w:pPr>
            <w:r w:rsidRPr="008E1AC7">
              <w:rPr>
                <w:rFonts w:ascii="Times New Roman" w:eastAsia="Times New Roman" w:hAnsi="Times New Roman" w:cs="Times New Roman"/>
                <w:color w:val="000000"/>
                <w:sz w:val="18"/>
                <w:szCs w:val="18"/>
                <w:lang w:val="de-DE"/>
              </w:rPr>
              <w:t>PM10</w:t>
            </w:r>
            <w:r>
              <w:rPr>
                <w:rFonts w:ascii="Times New Roman" w:eastAsia="Times New Roman" w:hAnsi="Times New Roman" w:cs="Times New Roman"/>
                <w:color w:val="000000"/>
                <w:sz w:val="18"/>
                <w:szCs w:val="18"/>
                <w:lang w:val="de-DE"/>
              </w:rPr>
              <w:t>, PM2.5</w:t>
            </w:r>
            <w:r w:rsidRPr="008E1AC7">
              <w:rPr>
                <w:rFonts w:ascii="Times New Roman" w:eastAsia="Times New Roman" w:hAnsi="Times New Roman" w:cs="Times New Roman"/>
                <w:color w:val="000000"/>
                <w:sz w:val="18"/>
                <w:szCs w:val="18"/>
                <w:lang w:val="de-DE"/>
              </w:rPr>
              <w:t xml:space="preserve">, </w:t>
            </w:r>
            <w:proofErr w:type="spellStart"/>
            <w:r w:rsidRPr="008E1AC7">
              <w:rPr>
                <w:rFonts w:ascii="Times New Roman" w:eastAsia="Times New Roman" w:hAnsi="Times New Roman" w:cs="Times New Roman"/>
                <w:color w:val="000000"/>
                <w:sz w:val="18"/>
                <w:szCs w:val="18"/>
                <w:lang w:val="de-DE"/>
              </w:rPr>
              <w:t>NO</w:t>
            </w:r>
            <w:r w:rsidRPr="008E1AC7">
              <w:rPr>
                <w:rFonts w:ascii="Times New Roman" w:eastAsia="Times New Roman" w:hAnsi="Times New Roman" w:cs="Times New Roman"/>
                <w:color w:val="000000"/>
                <w:sz w:val="18"/>
                <w:szCs w:val="18"/>
                <w:vertAlign w:val="subscript"/>
                <w:lang w:val="de-DE"/>
              </w:rPr>
              <w:t>x</w:t>
            </w:r>
            <w:proofErr w:type="spellEnd"/>
            <w:r w:rsidRPr="008E1AC7">
              <w:rPr>
                <w:rFonts w:ascii="Times New Roman" w:eastAsia="Times New Roman" w:hAnsi="Times New Roman" w:cs="Times New Roman"/>
                <w:color w:val="000000"/>
                <w:sz w:val="18"/>
                <w:szCs w:val="18"/>
                <w:lang w:val="de-DE"/>
              </w:rPr>
              <w:t>, NH</w:t>
            </w:r>
            <w:r w:rsidRPr="008E1AC7">
              <w:rPr>
                <w:rFonts w:ascii="Times New Roman" w:eastAsia="Times New Roman" w:hAnsi="Times New Roman" w:cs="Times New Roman"/>
                <w:color w:val="000000"/>
                <w:sz w:val="18"/>
                <w:szCs w:val="18"/>
                <w:vertAlign w:val="subscript"/>
                <w:lang w:val="de-DE"/>
              </w:rPr>
              <w:t>3</w:t>
            </w:r>
            <w:r w:rsidRPr="008E1AC7">
              <w:rPr>
                <w:rFonts w:ascii="Times New Roman" w:eastAsia="Times New Roman" w:hAnsi="Times New Roman" w:cs="Times New Roman"/>
                <w:color w:val="000000"/>
                <w:sz w:val="18"/>
                <w:szCs w:val="18"/>
                <w:lang w:val="de-DE"/>
              </w:rPr>
              <w:t>, SO</w:t>
            </w:r>
            <w:r w:rsidRPr="008E1AC7">
              <w:rPr>
                <w:rFonts w:ascii="Times New Roman" w:eastAsia="Times New Roman" w:hAnsi="Times New Roman" w:cs="Times New Roman"/>
                <w:color w:val="000000"/>
                <w:sz w:val="18"/>
                <w:szCs w:val="18"/>
                <w:vertAlign w:val="subscript"/>
                <w:lang w:val="de-DE"/>
              </w:rPr>
              <w:t>2</w:t>
            </w:r>
            <w:r w:rsidRPr="008E1AC7">
              <w:rPr>
                <w:rFonts w:ascii="Times New Roman" w:eastAsia="Times New Roman" w:hAnsi="Times New Roman" w:cs="Times New Roman"/>
                <w:color w:val="000000"/>
                <w:sz w:val="18"/>
                <w:szCs w:val="18"/>
                <w:lang w:val="de-DE"/>
              </w:rPr>
              <w:t>, VOC</w:t>
            </w:r>
          </w:p>
        </w:tc>
      </w:tr>
      <w:tr w:rsidR="0023259E" w:rsidRPr="008E1AC7" w14:paraId="0C2B61EC" w14:textId="77777777" w:rsidTr="00732D91">
        <w:trPr>
          <w:trHeight w:val="249"/>
          <w:jc w:val="center"/>
        </w:trPr>
        <w:tc>
          <w:tcPr>
            <w:tcW w:w="1516" w:type="dxa"/>
            <w:vAlign w:val="center"/>
            <w:hideMark/>
          </w:tcPr>
          <w:p w14:paraId="230E989C" w14:textId="77777777" w:rsidR="0023259E" w:rsidRPr="008E1AC7" w:rsidRDefault="0023259E" w:rsidP="00160AF4">
            <w:pPr>
              <w:spacing w:after="0" w:line="240" w:lineRule="auto"/>
              <w:jc w:val="both"/>
              <w:rPr>
                <w:rFonts w:ascii="Times New Roman" w:eastAsia="Times New Roman" w:hAnsi="Times New Roman" w:cs="Times New Roman"/>
                <w:color w:val="000000"/>
                <w:sz w:val="18"/>
                <w:szCs w:val="18"/>
                <w:lang w:val="en-US"/>
              </w:rPr>
            </w:pPr>
            <w:r w:rsidRPr="008E1AC7">
              <w:rPr>
                <w:rFonts w:ascii="Times New Roman" w:eastAsia="Times New Roman" w:hAnsi="Times New Roman" w:cs="Times New Roman"/>
                <w:color w:val="000000"/>
                <w:sz w:val="18"/>
                <w:szCs w:val="18"/>
                <w:lang w:val="en-US"/>
              </w:rPr>
              <w:t>Input nodes</w:t>
            </w:r>
          </w:p>
        </w:tc>
        <w:tc>
          <w:tcPr>
            <w:tcW w:w="1652" w:type="dxa"/>
            <w:vAlign w:val="center"/>
            <w:hideMark/>
          </w:tcPr>
          <w:p w14:paraId="02016FD1" w14:textId="77777777" w:rsidR="0023259E" w:rsidRPr="008E1AC7" w:rsidRDefault="0023259E" w:rsidP="00160AF4">
            <w:pPr>
              <w:spacing w:after="0" w:line="240" w:lineRule="auto"/>
              <w:jc w:val="both"/>
              <w:rPr>
                <w:rFonts w:ascii="Times New Roman" w:eastAsia="Times New Roman" w:hAnsi="Times New Roman" w:cs="Times New Roman"/>
                <w:color w:val="000000"/>
                <w:sz w:val="18"/>
                <w:szCs w:val="18"/>
                <w:lang w:val="en-US"/>
              </w:rPr>
            </w:pPr>
            <w:r w:rsidRPr="008E1AC7">
              <w:rPr>
                <w:rFonts w:ascii="Times New Roman" w:eastAsia="Times New Roman" w:hAnsi="Times New Roman" w:cs="Times New Roman"/>
                <w:color w:val="000000"/>
                <w:sz w:val="18"/>
                <w:szCs w:val="18"/>
                <w:lang w:val="en-US"/>
              </w:rPr>
              <w:t>20</w:t>
            </w:r>
          </w:p>
        </w:tc>
      </w:tr>
      <w:tr w:rsidR="0023259E" w:rsidRPr="008E1AC7" w14:paraId="474953B9" w14:textId="77777777" w:rsidTr="00732D91">
        <w:trPr>
          <w:trHeight w:val="249"/>
          <w:jc w:val="center"/>
        </w:trPr>
        <w:tc>
          <w:tcPr>
            <w:tcW w:w="1516" w:type="dxa"/>
            <w:vAlign w:val="center"/>
            <w:hideMark/>
          </w:tcPr>
          <w:p w14:paraId="775848AA" w14:textId="77777777" w:rsidR="0023259E" w:rsidRPr="008E1AC7" w:rsidRDefault="0023259E" w:rsidP="00160AF4">
            <w:pPr>
              <w:spacing w:after="0" w:line="240" w:lineRule="auto"/>
              <w:jc w:val="both"/>
              <w:rPr>
                <w:rFonts w:ascii="Times New Roman" w:eastAsia="Times New Roman" w:hAnsi="Times New Roman" w:cs="Times New Roman"/>
                <w:color w:val="000000"/>
                <w:sz w:val="18"/>
                <w:szCs w:val="18"/>
                <w:lang w:val="en-US"/>
              </w:rPr>
            </w:pPr>
            <w:r w:rsidRPr="008E1AC7">
              <w:rPr>
                <w:rFonts w:ascii="Times New Roman" w:eastAsia="Times New Roman" w:hAnsi="Times New Roman" w:cs="Times New Roman"/>
                <w:color w:val="000000"/>
                <w:sz w:val="18"/>
                <w:szCs w:val="18"/>
                <w:lang w:val="en-US"/>
              </w:rPr>
              <w:t>Layers</w:t>
            </w:r>
          </w:p>
        </w:tc>
        <w:tc>
          <w:tcPr>
            <w:tcW w:w="1652" w:type="dxa"/>
            <w:vAlign w:val="center"/>
            <w:hideMark/>
          </w:tcPr>
          <w:p w14:paraId="10E89FDB" w14:textId="77777777" w:rsidR="0023259E" w:rsidRPr="008E1AC7" w:rsidRDefault="0023259E" w:rsidP="00160AF4">
            <w:pPr>
              <w:spacing w:after="0" w:line="240" w:lineRule="auto"/>
              <w:jc w:val="both"/>
              <w:rPr>
                <w:rFonts w:ascii="Times New Roman" w:eastAsia="Times New Roman" w:hAnsi="Times New Roman" w:cs="Times New Roman"/>
                <w:color w:val="000000"/>
                <w:sz w:val="18"/>
                <w:szCs w:val="18"/>
                <w:lang w:val="en-US"/>
              </w:rPr>
            </w:pPr>
            <w:r w:rsidRPr="008E1AC7">
              <w:rPr>
                <w:rFonts w:ascii="Times New Roman" w:eastAsia="Times New Roman" w:hAnsi="Times New Roman" w:cs="Times New Roman"/>
                <w:color w:val="000000"/>
                <w:sz w:val="18"/>
                <w:szCs w:val="18"/>
                <w:lang w:val="en-US"/>
              </w:rPr>
              <w:t>2</w:t>
            </w:r>
          </w:p>
        </w:tc>
      </w:tr>
      <w:tr w:rsidR="0023259E" w:rsidRPr="008E1AC7" w14:paraId="48CE8B68" w14:textId="77777777" w:rsidTr="00732D91">
        <w:trPr>
          <w:trHeight w:val="249"/>
          <w:jc w:val="center"/>
        </w:trPr>
        <w:tc>
          <w:tcPr>
            <w:tcW w:w="1516" w:type="dxa"/>
            <w:vAlign w:val="center"/>
            <w:hideMark/>
          </w:tcPr>
          <w:p w14:paraId="631DBEC4" w14:textId="77777777" w:rsidR="0023259E" w:rsidRPr="008E1AC7" w:rsidRDefault="0023259E" w:rsidP="00160AF4">
            <w:pPr>
              <w:spacing w:after="0" w:line="240" w:lineRule="auto"/>
              <w:jc w:val="both"/>
              <w:rPr>
                <w:rFonts w:ascii="Times New Roman" w:eastAsia="Times New Roman" w:hAnsi="Times New Roman" w:cs="Times New Roman"/>
                <w:color w:val="000000"/>
                <w:sz w:val="18"/>
                <w:szCs w:val="18"/>
                <w:lang w:val="en-US"/>
              </w:rPr>
            </w:pPr>
            <w:r w:rsidRPr="008E1AC7">
              <w:rPr>
                <w:rFonts w:ascii="Times New Roman" w:eastAsia="Times New Roman" w:hAnsi="Times New Roman" w:cs="Times New Roman"/>
                <w:color w:val="000000"/>
                <w:sz w:val="18"/>
                <w:szCs w:val="18"/>
                <w:lang w:val="en-US"/>
              </w:rPr>
              <w:t>f1</w:t>
            </w:r>
          </w:p>
        </w:tc>
        <w:tc>
          <w:tcPr>
            <w:tcW w:w="1652" w:type="dxa"/>
            <w:vAlign w:val="center"/>
            <w:hideMark/>
          </w:tcPr>
          <w:p w14:paraId="072C47E3" w14:textId="77777777" w:rsidR="0023259E" w:rsidRPr="008E1AC7" w:rsidRDefault="0023259E" w:rsidP="00160AF4">
            <w:pPr>
              <w:spacing w:after="0" w:line="240" w:lineRule="auto"/>
              <w:jc w:val="both"/>
              <w:rPr>
                <w:rFonts w:ascii="Times New Roman" w:eastAsia="Times New Roman" w:hAnsi="Times New Roman" w:cs="Times New Roman"/>
                <w:color w:val="000000"/>
                <w:sz w:val="18"/>
                <w:szCs w:val="18"/>
                <w:lang w:val="en-US"/>
              </w:rPr>
            </w:pPr>
            <w:proofErr w:type="spellStart"/>
            <w:r w:rsidRPr="008E1AC7">
              <w:rPr>
                <w:rFonts w:ascii="Times New Roman" w:eastAsia="Times New Roman" w:hAnsi="Times New Roman" w:cs="Times New Roman"/>
                <w:color w:val="000000"/>
                <w:sz w:val="18"/>
                <w:szCs w:val="18"/>
                <w:lang w:val="en-US"/>
              </w:rPr>
              <w:t>logsig</w:t>
            </w:r>
            <w:proofErr w:type="spellEnd"/>
          </w:p>
        </w:tc>
      </w:tr>
      <w:tr w:rsidR="0023259E" w:rsidRPr="008E1AC7" w14:paraId="45D47938" w14:textId="77777777" w:rsidTr="00732D91">
        <w:trPr>
          <w:trHeight w:val="249"/>
          <w:jc w:val="center"/>
        </w:trPr>
        <w:tc>
          <w:tcPr>
            <w:tcW w:w="1516" w:type="dxa"/>
            <w:vAlign w:val="center"/>
            <w:hideMark/>
          </w:tcPr>
          <w:p w14:paraId="36C6FA9C" w14:textId="77777777" w:rsidR="0023259E" w:rsidRPr="008E1AC7" w:rsidRDefault="0023259E" w:rsidP="00160AF4">
            <w:pPr>
              <w:spacing w:after="0" w:line="240" w:lineRule="auto"/>
              <w:jc w:val="both"/>
              <w:rPr>
                <w:rFonts w:ascii="Times New Roman" w:eastAsia="Times New Roman" w:hAnsi="Times New Roman" w:cs="Times New Roman"/>
                <w:color w:val="000000"/>
                <w:sz w:val="18"/>
                <w:szCs w:val="18"/>
                <w:lang w:val="en-US"/>
              </w:rPr>
            </w:pPr>
            <w:r w:rsidRPr="008E1AC7">
              <w:rPr>
                <w:rFonts w:ascii="Times New Roman" w:eastAsia="Times New Roman" w:hAnsi="Times New Roman" w:cs="Times New Roman"/>
                <w:color w:val="000000"/>
                <w:sz w:val="18"/>
                <w:szCs w:val="18"/>
                <w:lang w:val="en-US"/>
              </w:rPr>
              <w:t>f2</w:t>
            </w:r>
          </w:p>
        </w:tc>
        <w:tc>
          <w:tcPr>
            <w:tcW w:w="1652" w:type="dxa"/>
            <w:vAlign w:val="center"/>
            <w:hideMark/>
          </w:tcPr>
          <w:p w14:paraId="0A8906BF" w14:textId="77777777" w:rsidR="0023259E" w:rsidRPr="008E1AC7" w:rsidRDefault="0023259E" w:rsidP="00160AF4">
            <w:pPr>
              <w:spacing w:after="0" w:line="240" w:lineRule="auto"/>
              <w:jc w:val="both"/>
              <w:rPr>
                <w:rFonts w:ascii="Times New Roman" w:eastAsia="Times New Roman" w:hAnsi="Times New Roman" w:cs="Times New Roman"/>
                <w:color w:val="000000"/>
                <w:sz w:val="18"/>
                <w:szCs w:val="18"/>
                <w:lang w:val="en-US"/>
              </w:rPr>
            </w:pPr>
            <w:proofErr w:type="spellStart"/>
            <w:r w:rsidRPr="008E1AC7">
              <w:rPr>
                <w:rFonts w:ascii="Times New Roman" w:eastAsia="Times New Roman" w:hAnsi="Times New Roman" w:cs="Times New Roman"/>
                <w:color w:val="000000"/>
                <w:sz w:val="18"/>
                <w:szCs w:val="18"/>
                <w:lang w:val="en-US"/>
              </w:rPr>
              <w:t>Tansig</w:t>
            </w:r>
            <w:proofErr w:type="spellEnd"/>
          </w:p>
        </w:tc>
      </w:tr>
      <w:tr w:rsidR="0023259E" w:rsidRPr="008E1AC7" w14:paraId="79BF733C" w14:textId="77777777" w:rsidTr="00732D91">
        <w:trPr>
          <w:trHeight w:val="249"/>
          <w:jc w:val="center"/>
        </w:trPr>
        <w:tc>
          <w:tcPr>
            <w:tcW w:w="1516" w:type="dxa"/>
            <w:tcBorders>
              <w:bottom w:val="single" w:sz="12" w:space="0" w:color="auto"/>
            </w:tcBorders>
            <w:vAlign w:val="center"/>
            <w:hideMark/>
          </w:tcPr>
          <w:p w14:paraId="033B3D27" w14:textId="77777777" w:rsidR="0023259E" w:rsidRPr="008E1AC7" w:rsidRDefault="0023259E" w:rsidP="00160AF4">
            <w:pPr>
              <w:spacing w:after="0" w:line="240" w:lineRule="auto"/>
              <w:jc w:val="both"/>
              <w:rPr>
                <w:rFonts w:ascii="Times New Roman" w:eastAsia="Times New Roman" w:hAnsi="Times New Roman" w:cs="Times New Roman"/>
                <w:color w:val="000000"/>
                <w:sz w:val="18"/>
                <w:szCs w:val="18"/>
                <w:lang w:val="en-US"/>
              </w:rPr>
            </w:pPr>
            <w:r w:rsidRPr="008E1AC7">
              <w:rPr>
                <w:rFonts w:ascii="Times New Roman" w:eastAsia="Times New Roman" w:hAnsi="Times New Roman" w:cs="Times New Roman"/>
                <w:color w:val="000000"/>
                <w:sz w:val="18"/>
                <w:szCs w:val="18"/>
                <w:lang w:val="en-US"/>
              </w:rPr>
              <w:t>Radius (cell)</w:t>
            </w:r>
          </w:p>
        </w:tc>
        <w:tc>
          <w:tcPr>
            <w:tcW w:w="1652" w:type="dxa"/>
            <w:tcBorders>
              <w:bottom w:val="single" w:sz="12" w:space="0" w:color="auto"/>
            </w:tcBorders>
            <w:vAlign w:val="center"/>
            <w:hideMark/>
          </w:tcPr>
          <w:p w14:paraId="12A5B28C" w14:textId="77777777" w:rsidR="0023259E" w:rsidRPr="008E1AC7" w:rsidRDefault="0023259E" w:rsidP="00160AF4">
            <w:pPr>
              <w:spacing w:after="0" w:line="240" w:lineRule="auto"/>
              <w:jc w:val="both"/>
              <w:rPr>
                <w:rFonts w:ascii="Times New Roman" w:eastAsia="Times New Roman" w:hAnsi="Times New Roman" w:cs="Times New Roman"/>
                <w:color w:val="000000"/>
                <w:sz w:val="18"/>
                <w:szCs w:val="18"/>
                <w:lang w:val="en-US"/>
              </w:rPr>
            </w:pPr>
            <w:r w:rsidRPr="008E1AC7">
              <w:rPr>
                <w:rFonts w:ascii="Times New Roman" w:eastAsia="Times New Roman" w:hAnsi="Times New Roman" w:cs="Times New Roman"/>
                <w:color w:val="000000"/>
                <w:sz w:val="18"/>
                <w:szCs w:val="18"/>
                <w:lang w:val="en-US"/>
              </w:rPr>
              <w:t>4</w:t>
            </w:r>
          </w:p>
        </w:tc>
      </w:tr>
    </w:tbl>
    <w:p w14:paraId="072DE40E" w14:textId="6A3AC38B" w:rsidR="00407F62" w:rsidRPr="00160AF4" w:rsidRDefault="008A64F9" w:rsidP="00160AF4">
      <w:pPr>
        <w:spacing w:after="80"/>
        <w:rPr>
          <w:rFonts w:cs="Times New Roman"/>
          <w:sz w:val="20"/>
          <w:szCs w:val="20"/>
          <w:lang w:val="en-US"/>
        </w:rPr>
      </w:pPr>
      <w:r>
        <w:rPr>
          <w:rFonts w:ascii="Times New Roman" w:eastAsia="Arial Unicode MS" w:hAnsi="Times New Roman" w:cs="Times New Roman"/>
          <w:b/>
          <w:color w:val="000000"/>
          <w:sz w:val="20"/>
          <w:szCs w:val="20"/>
          <w:u w:color="000000"/>
          <w:bdr w:val="nil"/>
          <w:lang w:val="en-US" w:eastAsia="en-GB"/>
          <w14:textOutline w14:w="0" w14:cap="flat" w14:cmpd="sng" w14:algn="ctr">
            <w14:noFill/>
            <w14:prstDash w14:val="solid"/>
            <w14:bevel/>
          </w14:textOutline>
        </w:rPr>
        <w:t>Validation</w:t>
      </w:r>
    </w:p>
    <w:p w14:paraId="6ADF282E" w14:textId="4F3C0385" w:rsidR="0023259E" w:rsidRPr="00160AF4" w:rsidRDefault="0023259E" w:rsidP="00160AF4">
      <w:pPr>
        <w:spacing w:after="80"/>
        <w:jc w:val="both"/>
        <w:rPr>
          <w:rFonts w:cs="Times New Roman"/>
          <w:sz w:val="20"/>
          <w:szCs w:val="20"/>
          <w:lang w:val="en-US"/>
        </w:rPr>
      </w:pPr>
      <w:r w:rsidRPr="00160AF4">
        <w:rPr>
          <w:rFonts w:ascii="Times New Roman" w:hAnsi="Times New Roman" w:cs="Times New Roman"/>
          <w:sz w:val="20"/>
          <w:szCs w:val="20"/>
          <w:lang w:val="en-US"/>
        </w:rPr>
        <w:lastRenderedPageBreak/>
        <w:t xml:space="preserve">A two-step validation </w:t>
      </w:r>
      <w:r w:rsidR="008A64F9">
        <w:rPr>
          <w:rFonts w:ascii="Times New Roman" w:hAnsi="Times New Roman" w:cs="Times New Roman"/>
          <w:sz w:val="20"/>
          <w:szCs w:val="20"/>
          <w:lang w:val="en-US"/>
        </w:rPr>
        <w:t>was</w:t>
      </w:r>
      <w:r w:rsidRPr="00160AF4">
        <w:rPr>
          <w:rFonts w:ascii="Times New Roman" w:hAnsi="Times New Roman" w:cs="Times New Roman"/>
          <w:sz w:val="20"/>
          <w:szCs w:val="20"/>
          <w:lang w:val="en-US"/>
        </w:rPr>
        <w:t xml:space="preserve"> </w:t>
      </w:r>
      <w:r w:rsidR="008A64F9">
        <w:rPr>
          <w:rFonts w:ascii="Times New Roman" w:hAnsi="Times New Roman" w:cs="Times New Roman"/>
          <w:sz w:val="20"/>
          <w:szCs w:val="20"/>
          <w:lang w:val="en-US"/>
        </w:rPr>
        <w:t>carried out</w:t>
      </w:r>
      <w:r w:rsidRPr="00160AF4">
        <w:rPr>
          <w:rFonts w:ascii="Times New Roman" w:hAnsi="Times New Roman" w:cs="Times New Roman"/>
          <w:sz w:val="20"/>
          <w:szCs w:val="20"/>
          <w:lang w:val="en-US"/>
        </w:rPr>
        <w:t>: the first step consist</w:t>
      </w:r>
      <w:r w:rsidR="008A64F9">
        <w:rPr>
          <w:rFonts w:ascii="Times New Roman" w:hAnsi="Times New Roman" w:cs="Times New Roman"/>
          <w:sz w:val="20"/>
          <w:szCs w:val="20"/>
          <w:lang w:val="en-US"/>
        </w:rPr>
        <w:t>ed</w:t>
      </w:r>
      <w:r w:rsidRPr="00160AF4">
        <w:rPr>
          <w:rFonts w:ascii="Times New Roman" w:hAnsi="Times New Roman" w:cs="Times New Roman"/>
          <w:sz w:val="20"/>
          <w:szCs w:val="20"/>
          <w:lang w:val="en-US"/>
        </w:rPr>
        <w:t xml:space="preserve"> in the comparison of SRM output with the CTM simulations. assess</w:t>
      </w:r>
      <w:r w:rsidR="008A64F9">
        <w:rPr>
          <w:rFonts w:ascii="Times New Roman" w:hAnsi="Times New Roman" w:cs="Times New Roman"/>
          <w:sz w:val="20"/>
          <w:szCs w:val="20"/>
          <w:lang w:val="en-US"/>
        </w:rPr>
        <w:t>ing</w:t>
      </w:r>
      <w:r w:rsidRPr="00160AF4">
        <w:rPr>
          <w:rFonts w:ascii="Times New Roman" w:hAnsi="Times New Roman" w:cs="Times New Roman"/>
          <w:sz w:val="20"/>
          <w:szCs w:val="20"/>
          <w:lang w:val="en-US"/>
        </w:rPr>
        <w:t xml:space="preserve"> the capacity of the SRM to capture the variation of the concentrations for different precursor emission variation level.</w:t>
      </w:r>
    </w:p>
    <w:p w14:paraId="13F4B253" w14:textId="735DDE11" w:rsidR="003159D0" w:rsidRPr="00160AF4" w:rsidRDefault="004777C0" w:rsidP="00160AF4">
      <w:pPr>
        <w:spacing w:after="80"/>
        <w:jc w:val="both"/>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pPr>
      <w:r>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fldChar w:fldCharType="begin"/>
      </w:r>
      <w:r>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instrText xml:space="preserve"> REF _Ref205198339 \h </w:instrText>
      </w:r>
      <w:r>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r>
      <w:r>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fldChar w:fldCharType="separate"/>
      </w:r>
      <w:r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Figure S4</w:t>
      </w:r>
      <w:r>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fldChar w:fldCharType="end"/>
      </w:r>
      <w:r>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 xml:space="preserve"> </w:t>
      </w:r>
      <w:r w:rsidR="00CA0E45"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 xml:space="preserve">shows the </w:t>
      </w:r>
      <w:r w:rsidR="00C92CD4"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scatter plot of the validation set</w:t>
      </w:r>
      <w:r w:rsidR="0023259E"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 xml:space="preserve"> of CTM scenario</w:t>
      </w:r>
      <w:r w:rsidR="00C92CD4"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 xml:space="preserve"> and the </w:t>
      </w:r>
      <w:r w:rsidR="00CA0E45"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 xml:space="preserve">ANNs performances in terms of correlation coefficient </w:t>
      </w:r>
      <w:r w:rsidR="00C92CD4"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and normalized</w:t>
      </w:r>
      <w:r w:rsidR="00CA0E45"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 xml:space="preserve"> root mean squared error (</w:t>
      </w:r>
      <w:r w:rsidR="00C92CD4"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N</w:t>
      </w:r>
      <w:r w:rsidR="00CA0E45"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 xml:space="preserve">RMSE). </w:t>
      </w:r>
    </w:p>
    <w:p w14:paraId="158BD595" w14:textId="77777777" w:rsidR="008712A3" w:rsidRDefault="008712A3">
      <w:pPr>
        <w:jc w:val="both"/>
        <w:rPr>
          <w:rFonts w:ascii="Times New Roman" w:hAnsi="Times New Roman" w:cs="Times New Roman"/>
          <w:color w:val="000000"/>
          <w:sz w:val="20"/>
          <w:szCs w:val="20"/>
          <w:lang w:val="en-US"/>
        </w:rPr>
      </w:pPr>
    </w:p>
    <w:p w14:paraId="0CAA736F" w14:textId="77777777" w:rsidR="008712A3" w:rsidRDefault="001C6A95" w:rsidP="00160AF4">
      <w:pPr>
        <w:keepNext/>
        <w:jc w:val="both"/>
      </w:pPr>
      <w:r>
        <w:rPr>
          <w:noProof/>
          <w:lang w:val="en-US"/>
        </w:rPr>
        <w:drawing>
          <wp:inline distT="0" distB="0" distL="0" distR="0" wp14:anchorId="258DB7FE" wp14:editId="2533DD8E">
            <wp:extent cx="6115685" cy="1543685"/>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15685" cy="1543685"/>
                    </a:xfrm>
                    <a:prstGeom prst="rect">
                      <a:avLst/>
                    </a:prstGeom>
                    <a:noFill/>
                    <a:ln>
                      <a:noFill/>
                    </a:ln>
                  </pic:spPr>
                </pic:pic>
              </a:graphicData>
            </a:graphic>
          </wp:inline>
        </w:drawing>
      </w:r>
    </w:p>
    <w:p w14:paraId="5DC6A060" w14:textId="6C029C24" w:rsidR="001C6A95" w:rsidRPr="001C6A95" w:rsidRDefault="008712A3" w:rsidP="00160AF4">
      <w:pPr>
        <w:pStyle w:val="Didascalia"/>
        <w:jc w:val="both"/>
        <w:rPr>
          <w:rFonts w:ascii="Times New Roman" w:hAnsi="Times New Roman" w:cs="Times New Roman"/>
          <w:i w:val="0"/>
          <w:iCs w:val="0"/>
          <w:color w:val="auto"/>
          <w:sz w:val="20"/>
          <w:szCs w:val="20"/>
          <w:lang w:val="en-US"/>
        </w:rPr>
      </w:pPr>
      <w:bookmarkStart w:id="13" w:name="_Ref205198339"/>
      <w:r w:rsidRPr="00160AF4">
        <w:rPr>
          <w:rFonts w:ascii="Times New Roman" w:eastAsia="Arial Unicode MS" w:hAnsi="Times New Roman" w:cs="Times New Roman"/>
          <w:b/>
          <w:bCs/>
          <w:color w:val="000000"/>
          <w:sz w:val="20"/>
          <w:szCs w:val="20"/>
          <w:u w:color="000000"/>
          <w:bdr w:val="nil"/>
          <w:lang w:val="en-US" w:eastAsia="en-GB"/>
          <w14:textOutline w14:w="0" w14:cap="flat" w14:cmpd="sng" w14:algn="ctr">
            <w14:noFill/>
            <w14:prstDash w14:val="solid"/>
            <w14:bevel/>
          </w14:textOutline>
        </w:rPr>
        <w:t>Figure S</w:t>
      </w:r>
      <w:r w:rsidRPr="00160AF4">
        <w:rPr>
          <w:rFonts w:ascii="Times New Roman" w:eastAsia="Arial Unicode MS" w:hAnsi="Times New Roman" w:cs="Times New Roman"/>
          <w:b/>
          <w:bCs/>
          <w:color w:val="000000"/>
          <w:sz w:val="20"/>
          <w:szCs w:val="20"/>
          <w:u w:color="000000"/>
          <w:bdr w:val="nil"/>
          <w:lang w:val="en-US" w:eastAsia="en-GB"/>
          <w14:textOutline w14:w="0" w14:cap="flat" w14:cmpd="sng" w14:algn="ctr">
            <w14:noFill/>
            <w14:prstDash w14:val="solid"/>
            <w14:bevel/>
          </w14:textOutline>
        </w:rPr>
        <w:fldChar w:fldCharType="begin"/>
      </w:r>
      <w:r w:rsidRPr="00160AF4">
        <w:rPr>
          <w:rFonts w:ascii="Times New Roman" w:eastAsia="Arial Unicode MS" w:hAnsi="Times New Roman" w:cs="Times New Roman"/>
          <w:b/>
          <w:bCs/>
          <w:color w:val="000000"/>
          <w:sz w:val="20"/>
          <w:szCs w:val="20"/>
          <w:u w:color="000000"/>
          <w:bdr w:val="nil"/>
          <w:lang w:val="en-US" w:eastAsia="en-GB"/>
          <w14:textOutline w14:w="0" w14:cap="flat" w14:cmpd="sng" w14:algn="ctr">
            <w14:noFill/>
            <w14:prstDash w14:val="solid"/>
            <w14:bevel/>
          </w14:textOutline>
        </w:rPr>
        <w:instrText xml:space="preserve"> SEQ Figure_S \* ARABIC </w:instrText>
      </w:r>
      <w:r w:rsidRPr="00160AF4">
        <w:rPr>
          <w:rFonts w:ascii="Times New Roman" w:eastAsia="Arial Unicode MS" w:hAnsi="Times New Roman" w:cs="Times New Roman"/>
          <w:b/>
          <w:bCs/>
          <w:color w:val="000000"/>
          <w:sz w:val="20"/>
          <w:szCs w:val="20"/>
          <w:u w:color="000000"/>
          <w:bdr w:val="nil"/>
          <w:lang w:val="en-US" w:eastAsia="en-GB"/>
          <w14:textOutline w14:w="0" w14:cap="flat" w14:cmpd="sng" w14:algn="ctr">
            <w14:noFill/>
            <w14:prstDash w14:val="solid"/>
            <w14:bevel/>
          </w14:textOutline>
        </w:rPr>
        <w:fldChar w:fldCharType="separate"/>
      </w:r>
      <w:r w:rsidRPr="00160AF4">
        <w:rPr>
          <w:rFonts w:ascii="Times New Roman" w:eastAsia="Arial Unicode MS" w:hAnsi="Times New Roman" w:cs="Times New Roman"/>
          <w:b/>
          <w:bCs/>
          <w:color w:val="000000"/>
          <w:sz w:val="20"/>
          <w:szCs w:val="20"/>
          <w:u w:color="000000"/>
          <w:bdr w:val="nil"/>
          <w:lang w:val="en-US" w:eastAsia="en-GB"/>
          <w14:textOutline w14:w="0" w14:cap="flat" w14:cmpd="sng" w14:algn="ctr">
            <w14:noFill/>
            <w14:prstDash w14:val="solid"/>
            <w14:bevel/>
          </w14:textOutline>
        </w:rPr>
        <w:t>4</w:t>
      </w:r>
      <w:r w:rsidRPr="00160AF4">
        <w:rPr>
          <w:rFonts w:ascii="Times New Roman" w:eastAsia="Arial Unicode MS" w:hAnsi="Times New Roman" w:cs="Times New Roman"/>
          <w:b/>
          <w:bCs/>
          <w:color w:val="000000"/>
          <w:sz w:val="20"/>
          <w:szCs w:val="20"/>
          <w:u w:color="000000"/>
          <w:bdr w:val="nil"/>
          <w:lang w:val="en-US" w:eastAsia="en-GB"/>
          <w14:textOutline w14:w="0" w14:cap="flat" w14:cmpd="sng" w14:algn="ctr">
            <w14:noFill/>
            <w14:prstDash w14:val="solid"/>
            <w14:bevel/>
          </w14:textOutline>
        </w:rPr>
        <w:fldChar w:fldCharType="end"/>
      </w:r>
      <w:bookmarkEnd w:id="13"/>
      <w:r w:rsidRPr="00160AF4">
        <w:rPr>
          <w:lang w:val="en-US"/>
        </w:rPr>
        <w:t xml:space="preserve">. </w:t>
      </w:r>
      <w:r w:rsidRPr="001C6A95">
        <w:rPr>
          <w:rFonts w:ascii="Times New Roman" w:hAnsi="Times New Roman" w:cs="Times New Roman"/>
          <w:i w:val="0"/>
          <w:iCs w:val="0"/>
          <w:color w:val="auto"/>
          <w:sz w:val="20"/>
          <w:szCs w:val="20"/>
          <w:lang w:val="en-US"/>
        </w:rPr>
        <w:t>Validation</w:t>
      </w:r>
      <w:r>
        <w:rPr>
          <w:rFonts w:ascii="Times New Roman" w:hAnsi="Times New Roman" w:cs="Times New Roman"/>
          <w:b/>
          <w:bCs/>
          <w:i w:val="0"/>
          <w:iCs w:val="0"/>
          <w:color w:val="auto"/>
          <w:sz w:val="20"/>
          <w:szCs w:val="20"/>
          <w:lang w:val="en-US"/>
        </w:rPr>
        <w:t xml:space="preserve"> </w:t>
      </w:r>
      <w:r>
        <w:rPr>
          <w:rFonts w:ascii="Times New Roman" w:hAnsi="Times New Roman" w:cs="Times New Roman"/>
          <w:i w:val="0"/>
          <w:iCs w:val="0"/>
          <w:color w:val="auto"/>
          <w:sz w:val="20"/>
          <w:szCs w:val="20"/>
          <w:lang w:val="en-US"/>
        </w:rPr>
        <w:t>scatter plot for PM2.5 and performances indexes for the four regions</w:t>
      </w:r>
    </w:p>
    <w:p w14:paraId="081BB291" w14:textId="77777777" w:rsidR="008A64F9" w:rsidRDefault="008A64F9">
      <w:pPr>
        <w:jc w:val="both"/>
        <w:rPr>
          <w:rFonts w:ascii="Times New Roman" w:hAnsi="Times New Roman" w:cs="Times New Roman"/>
          <w:sz w:val="20"/>
          <w:szCs w:val="20"/>
          <w:lang w:val="en-US"/>
        </w:rPr>
      </w:pPr>
    </w:p>
    <w:p w14:paraId="4D6871D1" w14:textId="07AE0261" w:rsidR="003414E8" w:rsidRDefault="009741D9">
      <w:pPr>
        <w:jc w:val="both"/>
        <w:rPr>
          <w:rFonts w:ascii="Times New Roman" w:eastAsia="Times New Roman" w:hAnsi="Times New Roman" w:cs="Times New Roman"/>
          <w:sz w:val="20"/>
          <w:szCs w:val="20"/>
          <w:lang w:val="en-US"/>
        </w:rPr>
      </w:pPr>
      <w:r w:rsidRPr="00160AF4">
        <w:rPr>
          <w:rFonts w:ascii="Times New Roman" w:hAnsi="Times New Roman" w:cs="Times New Roman"/>
          <w:sz w:val="20"/>
          <w:szCs w:val="20"/>
          <w:lang w:val="en-US"/>
        </w:rPr>
        <w:t xml:space="preserve">The second validation procedure </w:t>
      </w:r>
      <w:r w:rsidR="008A64F9">
        <w:rPr>
          <w:rFonts w:ascii="Times New Roman" w:hAnsi="Times New Roman" w:cs="Times New Roman"/>
          <w:sz w:val="20"/>
          <w:szCs w:val="20"/>
          <w:lang w:val="en-US"/>
        </w:rPr>
        <w:t>was</w:t>
      </w:r>
      <w:r w:rsidRPr="00160AF4">
        <w:rPr>
          <w:rFonts w:ascii="Times New Roman" w:hAnsi="Times New Roman" w:cs="Times New Roman"/>
          <w:sz w:val="20"/>
          <w:szCs w:val="20"/>
          <w:lang w:val="en-US"/>
        </w:rPr>
        <w:t xml:space="preserve"> performed comparing the SRM output with the data measured in the reference year. </w:t>
      </w:r>
      <w:r w:rsidR="00096DF7" w:rsidRPr="008A64F9">
        <w:rPr>
          <w:rFonts w:ascii="Times New Roman" w:eastAsia="Times New Roman" w:hAnsi="Times New Roman" w:cs="Times New Roman"/>
          <w:sz w:val="20"/>
          <w:szCs w:val="20"/>
          <w:lang w:val="en-US"/>
        </w:rPr>
        <w:t>To validate the simulated PM2.5 concentration from the surrogate model</w:t>
      </w:r>
      <w:r w:rsidR="0093565A" w:rsidRPr="008A64F9">
        <w:rPr>
          <w:rFonts w:ascii="Times New Roman" w:eastAsia="Times New Roman" w:hAnsi="Times New Roman" w:cs="Times New Roman"/>
          <w:sz w:val="20"/>
          <w:szCs w:val="20"/>
          <w:lang w:val="en-US"/>
        </w:rPr>
        <w:t xml:space="preserve"> in the </w:t>
      </w:r>
      <w:r w:rsidR="00096DF7" w:rsidRPr="008A64F9">
        <w:rPr>
          <w:rFonts w:ascii="Times New Roman" w:eastAsia="Times New Roman" w:hAnsi="Times New Roman" w:cs="Times New Roman"/>
          <w:sz w:val="20"/>
          <w:szCs w:val="20"/>
          <w:lang w:val="en-US"/>
        </w:rPr>
        <w:t>base-case scenario</w:t>
      </w:r>
      <w:r w:rsidR="00366387" w:rsidRPr="008A64F9">
        <w:rPr>
          <w:rFonts w:ascii="Times New Roman" w:eastAsia="Times New Roman" w:hAnsi="Times New Roman" w:cs="Times New Roman"/>
          <w:sz w:val="20"/>
          <w:szCs w:val="20"/>
          <w:lang w:val="en-US"/>
        </w:rPr>
        <w:t xml:space="preserve"> (BC2019)</w:t>
      </w:r>
      <w:r w:rsidR="00096DF7" w:rsidRPr="008A64F9">
        <w:rPr>
          <w:rFonts w:ascii="Times New Roman" w:eastAsia="Times New Roman" w:hAnsi="Times New Roman" w:cs="Times New Roman"/>
          <w:sz w:val="20"/>
          <w:szCs w:val="20"/>
          <w:lang w:val="en-US"/>
        </w:rPr>
        <w:t xml:space="preserve"> were compared with </w:t>
      </w:r>
      <w:r w:rsidR="003414E8" w:rsidRPr="008A64F9">
        <w:rPr>
          <w:rFonts w:ascii="Times New Roman" w:eastAsia="Times New Roman" w:hAnsi="Times New Roman" w:cs="Times New Roman"/>
          <w:sz w:val="20"/>
          <w:szCs w:val="20"/>
          <w:lang w:val="en-US"/>
        </w:rPr>
        <w:t xml:space="preserve">the municipality-level yearly average concentration estimated by </w:t>
      </w:r>
      <w:r w:rsidR="008A64F9">
        <w:rPr>
          <w:rFonts w:ascii="Times New Roman" w:eastAsia="Times New Roman" w:hAnsi="Times New Roman" w:cs="Times New Roman"/>
          <w:sz w:val="20"/>
          <w:szCs w:val="20"/>
          <w:lang w:val="en-US"/>
        </w:rPr>
        <w:t>the European Environment Agency (</w:t>
      </w:r>
      <w:r w:rsidR="00096DF7" w:rsidRPr="008A64F9">
        <w:rPr>
          <w:rFonts w:ascii="Times New Roman" w:eastAsia="Times New Roman" w:hAnsi="Times New Roman" w:cs="Times New Roman"/>
          <w:sz w:val="20"/>
          <w:szCs w:val="20"/>
          <w:lang w:val="en-US"/>
        </w:rPr>
        <w:t>EEA</w:t>
      </w:r>
      <w:r w:rsidR="008A64F9">
        <w:rPr>
          <w:rFonts w:ascii="Times New Roman" w:eastAsia="Times New Roman" w:hAnsi="Times New Roman" w:cs="Times New Roman"/>
          <w:sz w:val="20"/>
          <w:szCs w:val="20"/>
          <w:lang w:val="en-US"/>
        </w:rPr>
        <w:t>)</w:t>
      </w:r>
      <w:r w:rsidR="00096DF7" w:rsidRPr="008A64F9">
        <w:rPr>
          <w:rFonts w:ascii="Times New Roman" w:eastAsia="Times New Roman" w:hAnsi="Times New Roman" w:cs="Times New Roman"/>
          <w:sz w:val="20"/>
          <w:szCs w:val="20"/>
          <w:lang w:val="en-US"/>
        </w:rPr>
        <w:t xml:space="preserve"> </w:t>
      </w:r>
      <w:r w:rsidR="003414E8" w:rsidRPr="008A64F9">
        <w:rPr>
          <w:rFonts w:ascii="Times New Roman" w:eastAsia="Times New Roman" w:hAnsi="Times New Roman" w:cs="Times New Roman"/>
          <w:sz w:val="20"/>
          <w:szCs w:val="20"/>
          <w:lang w:val="en-US"/>
        </w:rPr>
        <w:t xml:space="preserve">for </w:t>
      </w:r>
      <w:r w:rsidR="008A64F9">
        <w:rPr>
          <w:rFonts w:ascii="Times New Roman" w:eastAsia="Times New Roman" w:hAnsi="Times New Roman" w:cs="Times New Roman"/>
          <w:sz w:val="20"/>
          <w:szCs w:val="20"/>
          <w:lang w:val="en-US"/>
        </w:rPr>
        <w:t xml:space="preserve">the year </w:t>
      </w:r>
      <w:r w:rsidR="003414E8" w:rsidRPr="008A64F9">
        <w:rPr>
          <w:rFonts w:ascii="Times New Roman" w:eastAsia="Times New Roman" w:hAnsi="Times New Roman" w:cs="Times New Roman"/>
          <w:sz w:val="20"/>
          <w:szCs w:val="20"/>
          <w:lang w:val="en-US"/>
        </w:rPr>
        <w:t>2019</w:t>
      </w:r>
      <w:r w:rsidR="00754BDA" w:rsidRPr="008A64F9">
        <w:rPr>
          <w:rFonts w:ascii="Times New Roman" w:eastAsia="Times New Roman" w:hAnsi="Times New Roman" w:cs="Times New Roman"/>
          <w:sz w:val="20"/>
          <w:szCs w:val="20"/>
          <w:lang w:val="en-US"/>
        </w:rPr>
        <w:t xml:space="preserve"> (</w:t>
      </w:r>
      <w:r w:rsidR="009310D9" w:rsidRPr="008A64F9">
        <w:rPr>
          <w:rFonts w:ascii="Times New Roman" w:eastAsia="Times New Roman" w:hAnsi="Times New Roman" w:cs="Times New Roman"/>
          <w:sz w:val="20"/>
          <w:szCs w:val="20"/>
          <w:lang w:val="en-US"/>
        </w:rPr>
        <w:t>https://www.eea.europa.eu/en/datahub/datahubitem-view/49930245-dc33-4c47-93b8-9512f0622ebc</w:t>
      </w:r>
      <w:r w:rsidR="00E47979">
        <w:fldChar w:fldCharType="begin"/>
      </w:r>
      <w:r w:rsidR="00E47979" w:rsidRPr="00AA6072">
        <w:rPr>
          <w:lang w:val="en-US"/>
          <w:rPrChange w:id="14" w:author="Claudio Marchesi" w:date="2025-08-08T13:00:00Z">
            <w:rPr/>
          </w:rPrChange>
        </w:rPr>
        <w:instrText xml:space="preserve"> HYPERLINK "https://www.eea.europa.eu/en/datahub/datahubitem-view/82700fbd-2953-467b-be0a-78a520c3a7ef?activeAccordion=1092391%2C1084806)" </w:instrText>
      </w:r>
      <w:r w:rsidR="00E47979">
        <w:fldChar w:fldCharType="separate"/>
      </w:r>
      <w:r w:rsidR="00C54EA0" w:rsidRPr="008A64F9">
        <w:rPr>
          <w:rStyle w:val="Collegamentoipertestuale"/>
          <w:rFonts w:ascii="Times New Roman" w:eastAsia="Times New Roman" w:hAnsi="Times New Roman" w:cs="Times New Roman"/>
          <w:sz w:val="20"/>
          <w:szCs w:val="20"/>
          <w:lang w:val="en-US"/>
        </w:rPr>
        <w:t>)</w:t>
      </w:r>
      <w:r w:rsidR="00E47979">
        <w:rPr>
          <w:rStyle w:val="Collegamentoipertestuale"/>
          <w:rFonts w:ascii="Times New Roman" w:eastAsia="Times New Roman" w:hAnsi="Times New Roman" w:cs="Times New Roman"/>
          <w:sz w:val="20"/>
          <w:szCs w:val="20"/>
          <w:lang w:val="en-US"/>
        </w:rPr>
        <w:fldChar w:fldCharType="end"/>
      </w:r>
      <w:r w:rsidR="00096DF7" w:rsidRPr="008A64F9">
        <w:rPr>
          <w:rFonts w:ascii="Times New Roman" w:eastAsia="Times New Roman" w:hAnsi="Times New Roman" w:cs="Times New Roman"/>
          <w:sz w:val="20"/>
          <w:szCs w:val="20"/>
          <w:lang w:val="en-US"/>
        </w:rPr>
        <w:t>.</w:t>
      </w:r>
      <w:r w:rsidR="00C54EA0" w:rsidRPr="008A64F9">
        <w:rPr>
          <w:rFonts w:ascii="Times New Roman" w:eastAsia="Times New Roman" w:hAnsi="Times New Roman" w:cs="Times New Roman"/>
          <w:sz w:val="20"/>
          <w:szCs w:val="20"/>
          <w:lang w:val="en-US"/>
        </w:rPr>
        <w:t xml:space="preserve"> </w:t>
      </w:r>
      <w:r w:rsidR="008A64F9" w:rsidRPr="00160AF4">
        <w:rPr>
          <w:rFonts w:ascii="Times New Roman" w:eastAsia="Times New Roman" w:hAnsi="Times New Roman" w:cs="Times New Roman"/>
          <w:sz w:val="20"/>
          <w:szCs w:val="20"/>
          <w:lang w:val="en-US"/>
        </w:rPr>
        <w:t xml:space="preserve">The EEA data </w:t>
      </w:r>
      <w:r w:rsidR="008A64F9">
        <w:rPr>
          <w:rFonts w:ascii="Times New Roman" w:eastAsia="Times New Roman" w:hAnsi="Times New Roman" w:cs="Times New Roman"/>
          <w:sz w:val="20"/>
          <w:szCs w:val="20"/>
          <w:lang w:val="en-US"/>
        </w:rPr>
        <w:t>were</w:t>
      </w:r>
      <w:r w:rsidR="008A64F9" w:rsidRPr="00160AF4">
        <w:rPr>
          <w:rFonts w:ascii="Times New Roman" w:eastAsia="Times New Roman" w:hAnsi="Times New Roman" w:cs="Times New Roman"/>
          <w:sz w:val="20"/>
          <w:szCs w:val="20"/>
          <w:lang w:val="en-US"/>
        </w:rPr>
        <w:t xml:space="preserve"> available as annual mean values over the administrative boundaries of 29 cities in the Po A comparison between the concentrations simulated by the model and those reported by the EEA is presented in </w:t>
      </w:r>
      <w:r w:rsidR="004C42C3">
        <w:rPr>
          <w:rFonts w:ascii="Times New Roman" w:eastAsia="Times New Roman" w:hAnsi="Times New Roman" w:cs="Times New Roman"/>
          <w:sz w:val="20"/>
          <w:szCs w:val="20"/>
          <w:lang w:val="en-US"/>
        </w:rPr>
        <w:fldChar w:fldCharType="begin"/>
      </w:r>
      <w:r w:rsidR="004C42C3">
        <w:rPr>
          <w:rFonts w:ascii="Times New Roman" w:eastAsia="Times New Roman" w:hAnsi="Times New Roman" w:cs="Times New Roman"/>
          <w:sz w:val="20"/>
          <w:szCs w:val="20"/>
          <w:lang w:val="en-US"/>
        </w:rPr>
        <w:instrText xml:space="preserve"> REF _Ref205198983 \h </w:instrText>
      </w:r>
      <w:r w:rsidR="004C42C3">
        <w:rPr>
          <w:rFonts w:ascii="Times New Roman" w:eastAsia="Times New Roman" w:hAnsi="Times New Roman" w:cs="Times New Roman"/>
          <w:sz w:val="20"/>
          <w:szCs w:val="20"/>
          <w:lang w:val="en-US"/>
        </w:rPr>
      </w:r>
      <w:r w:rsidR="004C42C3">
        <w:rPr>
          <w:rFonts w:ascii="Times New Roman" w:eastAsia="Times New Roman" w:hAnsi="Times New Roman" w:cs="Times New Roman"/>
          <w:sz w:val="20"/>
          <w:szCs w:val="20"/>
          <w:lang w:val="en-US"/>
        </w:rPr>
        <w:fldChar w:fldCharType="separate"/>
      </w:r>
      <w:r w:rsidR="004C42C3"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Table</w:t>
      </w:r>
      <w:r w:rsidR="004C42C3">
        <w:rPr>
          <w:rFonts w:ascii="Times New Roman" w:eastAsia="Arial Unicode MS" w:hAnsi="Times New Roman" w:cs="Times New Roman"/>
          <w:i/>
          <w:iCs/>
          <w:color w:val="000000"/>
          <w:sz w:val="20"/>
          <w:szCs w:val="20"/>
          <w:u w:color="000000"/>
          <w:bdr w:val="nil"/>
          <w:lang w:val="en-US" w:eastAsia="en-GB"/>
          <w14:textOutline w14:w="0" w14:cap="flat" w14:cmpd="sng" w14:algn="ctr">
            <w14:noFill/>
            <w14:prstDash w14:val="solid"/>
            <w14:bevel/>
          </w14:textOutline>
        </w:rPr>
        <w:t xml:space="preserve"> </w:t>
      </w:r>
      <w:r w:rsidR="004C42C3"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S5</w:t>
      </w:r>
      <w:r w:rsidR="004C42C3">
        <w:rPr>
          <w:rFonts w:ascii="Times New Roman" w:eastAsia="Times New Roman" w:hAnsi="Times New Roman" w:cs="Times New Roman"/>
          <w:sz w:val="20"/>
          <w:szCs w:val="20"/>
          <w:lang w:val="en-US"/>
        </w:rPr>
        <w:fldChar w:fldCharType="end"/>
      </w:r>
      <w:r w:rsidR="008A64F9" w:rsidRPr="00160AF4">
        <w:rPr>
          <w:rFonts w:ascii="Times New Roman" w:eastAsia="Times New Roman" w:hAnsi="Times New Roman" w:cs="Times New Roman"/>
          <w:sz w:val="20"/>
          <w:szCs w:val="20"/>
          <w:lang w:val="en-US"/>
        </w:rPr>
        <w:t xml:space="preserve">. The corresponding statistical performance indicators are summarized in </w:t>
      </w:r>
      <w:r w:rsidR="009F2655">
        <w:rPr>
          <w:rFonts w:ascii="Times New Roman" w:eastAsia="Times New Roman" w:hAnsi="Times New Roman" w:cs="Times New Roman"/>
          <w:sz w:val="20"/>
          <w:szCs w:val="20"/>
          <w:lang w:val="en-US"/>
        </w:rPr>
        <w:fldChar w:fldCharType="begin"/>
      </w:r>
      <w:r w:rsidR="009F2655">
        <w:rPr>
          <w:rFonts w:ascii="Times New Roman" w:eastAsia="Times New Roman" w:hAnsi="Times New Roman" w:cs="Times New Roman"/>
          <w:sz w:val="20"/>
          <w:szCs w:val="20"/>
          <w:lang w:val="en-US"/>
        </w:rPr>
        <w:instrText xml:space="preserve"> REF _Ref205199677 \h </w:instrText>
      </w:r>
      <w:r w:rsidR="009F2655">
        <w:rPr>
          <w:rFonts w:ascii="Times New Roman" w:eastAsia="Times New Roman" w:hAnsi="Times New Roman" w:cs="Times New Roman"/>
          <w:sz w:val="20"/>
          <w:szCs w:val="20"/>
          <w:lang w:val="en-US"/>
        </w:rPr>
      </w:r>
      <w:r w:rsidR="009F2655">
        <w:rPr>
          <w:rFonts w:ascii="Times New Roman" w:eastAsia="Times New Roman" w:hAnsi="Times New Roman" w:cs="Times New Roman"/>
          <w:sz w:val="20"/>
          <w:szCs w:val="20"/>
          <w:lang w:val="en-US"/>
        </w:rPr>
        <w:fldChar w:fldCharType="separate"/>
      </w:r>
      <w:r w:rsidR="009F2655"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Table</w:t>
      </w:r>
      <w:r w:rsidR="009F2655">
        <w:rPr>
          <w:rFonts w:ascii="Times New Roman" w:eastAsia="Arial Unicode MS" w:hAnsi="Times New Roman" w:cs="Times New Roman"/>
          <w:i/>
          <w:iCs/>
          <w:color w:val="000000"/>
          <w:sz w:val="20"/>
          <w:szCs w:val="20"/>
          <w:u w:color="000000"/>
          <w:bdr w:val="nil"/>
          <w:lang w:val="en-US" w:eastAsia="en-GB"/>
          <w14:textOutline w14:w="0" w14:cap="flat" w14:cmpd="sng" w14:algn="ctr">
            <w14:noFill/>
            <w14:prstDash w14:val="solid"/>
            <w14:bevel/>
          </w14:textOutline>
        </w:rPr>
        <w:t xml:space="preserve"> </w:t>
      </w:r>
      <w:r w:rsidR="009F2655"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S6</w:t>
      </w:r>
      <w:r w:rsidR="009F2655">
        <w:rPr>
          <w:rFonts w:ascii="Times New Roman" w:eastAsia="Times New Roman" w:hAnsi="Times New Roman" w:cs="Times New Roman"/>
          <w:sz w:val="20"/>
          <w:szCs w:val="20"/>
          <w:lang w:val="en-US"/>
        </w:rPr>
        <w:fldChar w:fldCharType="end"/>
      </w:r>
      <w:r w:rsidR="009F2655">
        <w:rPr>
          <w:rFonts w:ascii="Times New Roman" w:eastAsia="Times New Roman" w:hAnsi="Times New Roman" w:cs="Times New Roman"/>
          <w:sz w:val="20"/>
          <w:szCs w:val="20"/>
          <w:lang w:val="en-US"/>
        </w:rPr>
        <w:t xml:space="preserve"> </w:t>
      </w:r>
      <w:r w:rsidR="008A64F9" w:rsidRPr="00160AF4">
        <w:rPr>
          <w:rFonts w:ascii="Times New Roman" w:eastAsia="Times New Roman" w:hAnsi="Times New Roman" w:cs="Times New Roman"/>
          <w:sz w:val="20"/>
          <w:szCs w:val="20"/>
          <w:lang w:val="en-US"/>
        </w:rPr>
        <w:t>, showing a Pearson correlation coefficient (R</w:t>
      </w:r>
      <w:r w:rsidR="009F2655" w:rsidRPr="00160AF4">
        <w:rPr>
          <w:rFonts w:ascii="Times New Roman" w:eastAsia="Times New Roman" w:hAnsi="Times New Roman" w:cs="Times New Roman"/>
          <w:sz w:val="20"/>
          <w:szCs w:val="20"/>
          <w:vertAlign w:val="superscript"/>
          <w:lang w:val="en-US"/>
        </w:rPr>
        <w:t>2</w:t>
      </w:r>
      <w:r w:rsidR="008A64F9" w:rsidRPr="00160AF4">
        <w:rPr>
          <w:rFonts w:ascii="Times New Roman" w:eastAsia="Times New Roman" w:hAnsi="Times New Roman" w:cs="Times New Roman"/>
          <w:sz w:val="20"/>
          <w:szCs w:val="20"/>
          <w:lang w:val="en-US"/>
        </w:rPr>
        <w:t>) of 0.770, a root mean square error (RMSE) of 2.395 µg/m³, a mean absolute error (MAE) of 1.851 µg/m³, and a standard deviation of 2.028 µg/</w:t>
      </w:r>
      <w:r w:rsidR="009F2655">
        <w:rPr>
          <w:rFonts w:ascii="Times New Roman" w:eastAsia="Times New Roman" w:hAnsi="Times New Roman" w:cs="Times New Roman"/>
          <w:sz w:val="20"/>
          <w:szCs w:val="20"/>
          <w:lang w:val="en-US"/>
        </w:rPr>
        <w:t>m</w:t>
      </w:r>
      <w:r w:rsidR="009F2655" w:rsidRPr="00160AF4">
        <w:rPr>
          <w:rFonts w:ascii="Times New Roman" w:eastAsia="Times New Roman" w:hAnsi="Times New Roman" w:cs="Times New Roman"/>
          <w:sz w:val="20"/>
          <w:szCs w:val="20"/>
          <w:vertAlign w:val="superscript"/>
          <w:lang w:val="en-US"/>
        </w:rPr>
        <w:t>3</w:t>
      </w:r>
      <w:r w:rsidR="009F2655">
        <w:rPr>
          <w:rFonts w:ascii="Times New Roman" w:eastAsia="Times New Roman" w:hAnsi="Times New Roman" w:cs="Times New Roman"/>
          <w:sz w:val="20"/>
          <w:szCs w:val="20"/>
          <w:lang w:val="en-US"/>
        </w:rPr>
        <w:t>.</w:t>
      </w:r>
    </w:p>
    <w:p w14:paraId="5B108A38" w14:textId="65F1A12A" w:rsidR="008A64F9" w:rsidRPr="00160AF4" w:rsidRDefault="008A64F9" w:rsidP="00160AF4">
      <w:pPr>
        <w:pStyle w:val="Didascalia"/>
        <w:keepNext/>
        <w:jc w:val="center"/>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pPr>
      <w:bookmarkStart w:id="15" w:name="_Ref205198983"/>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Table S</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begin"/>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instrText xml:space="preserve"> SEQ TableS \* ARABIC </w:instrTex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separate"/>
      </w:r>
      <w:r w:rsidR="00D865D6">
        <w:rPr>
          <w:rFonts w:ascii="Times New Roman" w:eastAsia="Arial Unicode MS" w:hAnsi="Times New Roman" w:cs="Times New Roman"/>
          <w:b/>
          <w:bCs/>
          <w:i w:val="0"/>
          <w:iCs w:val="0"/>
          <w:noProof/>
          <w:color w:val="000000"/>
          <w:sz w:val="20"/>
          <w:szCs w:val="20"/>
          <w:u w:color="000000"/>
          <w:bdr w:val="nil"/>
          <w:lang w:val="en-US" w:eastAsia="en-GB"/>
          <w14:textOutline w14:w="0" w14:cap="flat" w14:cmpd="sng" w14:algn="ctr">
            <w14:noFill/>
            <w14:prstDash w14:val="solid"/>
            <w14:bevel/>
          </w14:textOutline>
        </w:rPr>
        <w:t>5</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end"/>
      </w:r>
      <w:bookmarkEnd w:id="15"/>
      <w:r w:rsidR="004C42C3" w:rsidRPr="00160AF4">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w:t>
      </w:r>
      <w:r w:rsidRPr="00160AF4">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 xml:space="preserve"> Annual mean PM2.5 concentrations (µg/m³): EEA data (2019) vs IAM BC2019 simulations</w:t>
      </w:r>
    </w:p>
    <w:tbl>
      <w:tblPr>
        <w:tblW w:w="5245" w:type="dxa"/>
        <w:jc w:val="center"/>
        <w:tblLayout w:type="fixed"/>
        <w:tblLook w:val="04A0" w:firstRow="1" w:lastRow="0" w:firstColumn="1" w:lastColumn="0" w:noHBand="0" w:noVBand="1"/>
      </w:tblPr>
      <w:tblGrid>
        <w:gridCol w:w="1985"/>
        <w:gridCol w:w="1630"/>
        <w:gridCol w:w="1630"/>
      </w:tblGrid>
      <w:tr w:rsidR="003414E8" w:rsidRPr="00FB4332" w14:paraId="069C1034" w14:textId="77777777" w:rsidTr="00732D91">
        <w:trPr>
          <w:trHeight w:val="320"/>
          <w:jc w:val="center"/>
        </w:trPr>
        <w:tc>
          <w:tcPr>
            <w:tcW w:w="1985" w:type="dxa"/>
            <w:tcBorders>
              <w:top w:val="single" w:sz="18" w:space="0" w:color="auto"/>
              <w:left w:val="nil"/>
              <w:bottom w:val="single" w:sz="18" w:space="0" w:color="auto"/>
              <w:right w:val="nil"/>
            </w:tcBorders>
            <w:vAlign w:val="center"/>
          </w:tcPr>
          <w:p w14:paraId="400DC3DF"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CITY</w:t>
            </w:r>
          </w:p>
        </w:tc>
        <w:tc>
          <w:tcPr>
            <w:tcW w:w="1630" w:type="dxa"/>
            <w:tcBorders>
              <w:top w:val="single" w:sz="18" w:space="0" w:color="auto"/>
              <w:left w:val="nil"/>
              <w:bottom w:val="single" w:sz="18" w:space="0" w:color="auto"/>
              <w:right w:val="nil"/>
            </w:tcBorders>
            <w:noWrap/>
            <w:vAlign w:val="center"/>
            <w:hideMark/>
          </w:tcPr>
          <w:p w14:paraId="6B202763"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EEA 2019</w:t>
            </w:r>
          </w:p>
        </w:tc>
        <w:tc>
          <w:tcPr>
            <w:tcW w:w="1630" w:type="dxa"/>
            <w:tcBorders>
              <w:top w:val="single" w:sz="18" w:space="0" w:color="auto"/>
              <w:left w:val="nil"/>
              <w:bottom w:val="single" w:sz="18" w:space="0" w:color="auto"/>
              <w:right w:val="nil"/>
            </w:tcBorders>
            <w:noWrap/>
            <w:vAlign w:val="center"/>
            <w:hideMark/>
          </w:tcPr>
          <w:p w14:paraId="4B93F7F3" w14:textId="373BC83B"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MAQ BC2019</w:t>
            </w:r>
          </w:p>
        </w:tc>
      </w:tr>
      <w:tr w:rsidR="003414E8" w:rsidRPr="00FB4332" w14:paraId="73547851" w14:textId="77777777" w:rsidTr="00732D91">
        <w:trPr>
          <w:trHeight w:val="320"/>
          <w:jc w:val="center"/>
        </w:trPr>
        <w:tc>
          <w:tcPr>
            <w:tcW w:w="1985" w:type="dxa"/>
            <w:tcBorders>
              <w:top w:val="single" w:sz="18" w:space="0" w:color="auto"/>
              <w:left w:val="nil"/>
              <w:bottom w:val="nil"/>
              <w:right w:val="nil"/>
            </w:tcBorders>
            <w:vAlign w:val="center"/>
          </w:tcPr>
          <w:p w14:paraId="2C265616"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Alessandria</w:t>
            </w:r>
          </w:p>
        </w:tc>
        <w:tc>
          <w:tcPr>
            <w:tcW w:w="1630" w:type="dxa"/>
            <w:tcBorders>
              <w:top w:val="single" w:sz="18" w:space="0" w:color="auto"/>
              <w:left w:val="nil"/>
              <w:bottom w:val="nil"/>
              <w:right w:val="nil"/>
            </w:tcBorders>
            <w:noWrap/>
            <w:vAlign w:val="center"/>
            <w:hideMark/>
          </w:tcPr>
          <w:p w14:paraId="55C15080"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17.6</w:t>
            </w:r>
          </w:p>
        </w:tc>
        <w:tc>
          <w:tcPr>
            <w:tcW w:w="1630" w:type="dxa"/>
            <w:tcBorders>
              <w:top w:val="single" w:sz="18" w:space="0" w:color="auto"/>
              <w:left w:val="nil"/>
              <w:bottom w:val="nil"/>
              <w:right w:val="nil"/>
            </w:tcBorders>
            <w:noWrap/>
            <w:vAlign w:val="center"/>
            <w:hideMark/>
          </w:tcPr>
          <w:p w14:paraId="743A156A"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19.3</w:t>
            </w:r>
          </w:p>
        </w:tc>
      </w:tr>
      <w:tr w:rsidR="003414E8" w:rsidRPr="00FB4332" w14:paraId="2D24EA4B" w14:textId="77777777" w:rsidTr="00732D91">
        <w:trPr>
          <w:trHeight w:val="320"/>
          <w:jc w:val="center"/>
        </w:trPr>
        <w:tc>
          <w:tcPr>
            <w:tcW w:w="1985" w:type="dxa"/>
            <w:tcBorders>
              <w:top w:val="nil"/>
              <w:left w:val="nil"/>
              <w:bottom w:val="nil"/>
              <w:right w:val="nil"/>
            </w:tcBorders>
            <w:vAlign w:val="center"/>
          </w:tcPr>
          <w:p w14:paraId="0A98C286"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Asti</w:t>
            </w:r>
          </w:p>
        </w:tc>
        <w:tc>
          <w:tcPr>
            <w:tcW w:w="1630" w:type="dxa"/>
            <w:tcBorders>
              <w:top w:val="nil"/>
              <w:left w:val="nil"/>
              <w:bottom w:val="nil"/>
              <w:right w:val="nil"/>
            </w:tcBorders>
            <w:noWrap/>
            <w:vAlign w:val="center"/>
            <w:hideMark/>
          </w:tcPr>
          <w:p w14:paraId="216B5557"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17.8</w:t>
            </w:r>
          </w:p>
        </w:tc>
        <w:tc>
          <w:tcPr>
            <w:tcW w:w="1630" w:type="dxa"/>
            <w:tcBorders>
              <w:top w:val="nil"/>
              <w:left w:val="nil"/>
              <w:bottom w:val="nil"/>
              <w:right w:val="nil"/>
            </w:tcBorders>
            <w:noWrap/>
            <w:vAlign w:val="center"/>
            <w:hideMark/>
          </w:tcPr>
          <w:p w14:paraId="2DB5A919"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19.5</w:t>
            </w:r>
          </w:p>
        </w:tc>
      </w:tr>
      <w:tr w:rsidR="003414E8" w:rsidRPr="00FB4332" w14:paraId="68980590" w14:textId="77777777" w:rsidTr="00732D91">
        <w:trPr>
          <w:trHeight w:val="320"/>
          <w:jc w:val="center"/>
        </w:trPr>
        <w:tc>
          <w:tcPr>
            <w:tcW w:w="1985" w:type="dxa"/>
            <w:tcBorders>
              <w:top w:val="nil"/>
              <w:left w:val="nil"/>
              <w:bottom w:val="nil"/>
              <w:right w:val="nil"/>
            </w:tcBorders>
            <w:vAlign w:val="center"/>
          </w:tcPr>
          <w:p w14:paraId="7C3CFA49"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Bergamo</w:t>
            </w:r>
          </w:p>
        </w:tc>
        <w:tc>
          <w:tcPr>
            <w:tcW w:w="1630" w:type="dxa"/>
            <w:tcBorders>
              <w:top w:val="nil"/>
              <w:left w:val="nil"/>
              <w:bottom w:val="nil"/>
              <w:right w:val="nil"/>
            </w:tcBorders>
            <w:noWrap/>
            <w:vAlign w:val="center"/>
            <w:hideMark/>
          </w:tcPr>
          <w:p w14:paraId="4A5AC7D1"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18.6</w:t>
            </w:r>
          </w:p>
        </w:tc>
        <w:tc>
          <w:tcPr>
            <w:tcW w:w="1630" w:type="dxa"/>
            <w:tcBorders>
              <w:top w:val="nil"/>
              <w:left w:val="nil"/>
              <w:bottom w:val="nil"/>
              <w:right w:val="nil"/>
            </w:tcBorders>
            <w:noWrap/>
            <w:vAlign w:val="center"/>
            <w:hideMark/>
          </w:tcPr>
          <w:p w14:paraId="17B07C2A"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13.9</w:t>
            </w:r>
          </w:p>
        </w:tc>
      </w:tr>
      <w:tr w:rsidR="003414E8" w:rsidRPr="00FB4332" w14:paraId="3CECA9B9" w14:textId="77777777" w:rsidTr="00732D91">
        <w:trPr>
          <w:trHeight w:val="320"/>
          <w:jc w:val="center"/>
        </w:trPr>
        <w:tc>
          <w:tcPr>
            <w:tcW w:w="1985" w:type="dxa"/>
            <w:tcBorders>
              <w:top w:val="nil"/>
              <w:left w:val="nil"/>
              <w:bottom w:val="nil"/>
              <w:right w:val="nil"/>
            </w:tcBorders>
            <w:vAlign w:val="center"/>
          </w:tcPr>
          <w:p w14:paraId="2B1A48E5"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Bologna</w:t>
            </w:r>
          </w:p>
        </w:tc>
        <w:tc>
          <w:tcPr>
            <w:tcW w:w="1630" w:type="dxa"/>
            <w:tcBorders>
              <w:top w:val="nil"/>
              <w:left w:val="nil"/>
              <w:bottom w:val="nil"/>
              <w:right w:val="nil"/>
            </w:tcBorders>
            <w:noWrap/>
            <w:vAlign w:val="center"/>
            <w:hideMark/>
          </w:tcPr>
          <w:p w14:paraId="2A6B3C07"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15.3</w:t>
            </w:r>
          </w:p>
        </w:tc>
        <w:tc>
          <w:tcPr>
            <w:tcW w:w="1630" w:type="dxa"/>
            <w:tcBorders>
              <w:top w:val="nil"/>
              <w:left w:val="nil"/>
              <w:bottom w:val="nil"/>
              <w:right w:val="nil"/>
            </w:tcBorders>
            <w:noWrap/>
            <w:vAlign w:val="center"/>
            <w:hideMark/>
          </w:tcPr>
          <w:p w14:paraId="6EEAB347"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15.4</w:t>
            </w:r>
          </w:p>
        </w:tc>
      </w:tr>
      <w:tr w:rsidR="003414E8" w:rsidRPr="00FB4332" w14:paraId="73A2D503" w14:textId="77777777" w:rsidTr="00732D91">
        <w:trPr>
          <w:trHeight w:val="320"/>
          <w:jc w:val="center"/>
        </w:trPr>
        <w:tc>
          <w:tcPr>
            <w:tcW w:w="1985" w:type="dxa"/>
            <w:tcBorders>
              <w:top w:val="nil"/>
              <w:left w:val="nil"/>
              <w:bottom w:val="nil"/>
              <w:right w:val="nil"/>
            </w:tcBorders>
            <w:vAlign w:val="center"/>
          </w:tcPr>
          <w:p w14:paraId="5E37ECA8"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Brescia</w:t>
            </w:r>
          </w:p>
        </w:tc>
        <w:tc>
          <w:tcPr>
            <w:tcW w:w="1630" w:type="dxa"/>
            <w:tcBorders>
              <w:top w:val="nil"/>
              <w:left w:val="nil"/>
              <w:bottom w:val="nil"/>
              <w:right w:val="nil"/>
            </w:tcBorders>
            <w:noWrap/>
            <w:vAlign w:val="center"/>
            <w:hideMark/>
          </w:tcPr>
          <w:p w14:paraId="227EC9B1"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22.9</w:t>
            </w:r>
          </w:p>
        </w:tc>
        <w:tc>
          <w:tcPr>
            <w:tcW w:w="1630" w:type="dxa"/>
            <w:tcBorders>
              <w:top w:val="nil"/>
              <w:left w:val="nil"/>
              <w:bottom w:val="nil"/>
              <w:right w:val="nil"/>
            </w:tcBorders>
            <w:noWrap/>
            <w:vAlign w:val="center"/>
            <w:hideMark/>
          </w:tcPr>
          <w:p w14:paraId="750C4AE9"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17.1</w:t>
            </w:r>
          </w:p>
        </w:tc>
      </w:tr>
      <w:tr w:rsidR="003414E8" w:rsidRPr="00FB4332" w14:paraId="290AF7F9" w14:textId="77777777" w:rsidTr="00732D91">
        <w:trPr>
          <w:trHeight w:val="320"/>
          <w:jc w:val="center"/>
        </w:trPr>
        <w:tc>
          <w:tcPr>
            <w:tcW w:w="1985" w:type="dxa"/>
            <w:tcBorders>
              <w:top w:val="nil"/>
              <w:left w:val="nil"/>
              <w:bottom w:val="nil"/>
              <w:right w:val="nil"/>
            </w:tcBorders>
            <w:vAlign w:val="center"/>
          </w:tcPr>
          <w:p w14:paraId="48D2C468"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Busto Arsizio</w:t>
            </w:r>
          </w:p>
        </w:tc>
        <w:tc>
          <w:tcPr>
            <w:tcW w:w="1630" w:type="dxa"/>
            <w:tcBorders>
              <w:top w:val="nil"/>
              <w:left w:val="nil"/>
              <w:bottom w:val="nil"/>
              <w:right w:val="nil"/>
            </w:tcBorders>
            <w:noWrap/>
            <w:vAlign w:val="center"/>
            <w:hideMark/>
          </w:tcPr>
          <w:p w14:paraId="58C5AE69"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18.1</w:t>
            </w:r>
          </w:p>
        </w:tc>
        <w:tc>
          <w:tcPr>
            <w:tcW w:w="1630" w:type="dxa"/>
            <w:tcBorders>
              <w:top w:val="nil"/>
              <w:left w:val="nil"/>
              <w:bottom w:val="nil"/>
              <w:right w:val="nil"/>
            </w:tcBorders>
            <w:noWrap/>
            <w:vAlign w:val="center"/>
            <w:hideMark/>
          </w:tcPr>
          <w:p w14:paraId="32C0C9D0"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15.1</w:t>
            </w:r>
          </w:p>
        </w:tc>
      </w:tr>
      <w:tr w:rsidR="003414E8" w:rsidRPr="00FB4332" w14:paraId="5D584903" w14:textId="77777777" w:rsidTr="00732D91">
        <w:trPr>
          <w:trHeight w:val="320"/>
          <w:jc w:val="center"/>
        </w:trPr>
        <w:tc>
          <w:tcPr>
            <w:tcW w:w="1985" w:type="dxa"/>
            <w:tcBorders>
              <w:top w:val="nil"/>
              <w:left w:val="nil"/>
              <w:bottom w:val="nil"/>
              <w:right w:val="nil"/>
            </w:tcBorders>
            <w:vAlign w:val="center"/>
          </w:tcPr>
          <w:p w14:paraId="24D7C2E8"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Como</w:t>
            </w:r>
          </w:p>
        </w:tc>
        <w:tc>
          <w:tcPr>
            <w:tcW w:w="1630" w:type="dxa"/>
            <w:tcBorders>
              <w:top w:val="nil"/>
              <w:left w:val="nil"/>
              <w:bottom w:val="nil"/>
              <w:right w:val="nil"/>
            </w:tcBorders>
            <w:noWrap/>
            <w:vAlign w:val="center"/>
            <w:hideMark/>
          </w:tcPr>
          <w:p w14:paraId="045D01A5"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14.5</w:t>
            </w:r>
          </w:p>
        </w:tc>
        <w:tc>
          <w:tcPr>
            <w:tcW w:w="1630" w:type="dxa"/>
            <w:tcBorders>
              <w:top w:val="nil"/>
              <w:left w:val="nil"/>
              <w:bottom w:val="nil"/>
              <w:right w:val="nil"/>
            </w:tcBorders>
            <w:noWrap/>
            <w:vAlign w:val="center"/>
            <w:hideMark/>
          </w:tcPr>
          <w:p w14:paraId="7F14D5BA"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11.2</w:t>
            </w:r>
          </w:p>
        </w:tc>
      </w:tr>
      <w:tr w:rsidR="003414E8" w:rsidRPr="00FB4332" w14:paraId="3F99B524" w14:textId="77777777" w:rsidTr="00732D91">
        <w:trPr>
          <w:trHeight w:val="320"/>
          <w:jc w:val="center"/>
        </w:trPr>
        <w:tc>
          <w:tcPr>
            <w:tcW w:w="1985" w:type="dxa"/>
            <w:tcBorders>
              <w:top w:val="nil"/>
              <w:left w:val="nil"/>
              <w:bottom w:val="nil"/>
              <w:right w:val="nil"/>
            </w:tcBorders>
            <w:vAlign w:val="center"/>
          </w:tcPr>
          <w:p w14:paraId="1EF5EF74"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Cremona</w:t>
            </w:r>
          </w:p>
        </w:tc>
        <w:tc>
          <w:tcPr>
            <w:tcW w:w="1630" w:type="dxa"/>
            <w:tcBorders>
              <w:top w:val="nil"/>
              <w:left w:val="nil"/>
              <w:bottom w:val="nil"/>
              <w:right w:val="nil"/>
            </w:tcBorders>
            <w:noWrap/>
            <w:vAlign w:val="center"/>
            <w:hideMark/>
          </w:tcPr>
          <w:p w14:paraId="5BEFF62D"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22.6</w:t>
            </w:r>
          </w:p>
        </w:tc>
        <w:tc>
          <w:tcPr>
            <w:tcW w:w="1630" w:type="dxa"/>
            <w:tcBorders>
              <w:top w:val="nil"/>
              <w:left w:val="nil"/>
              <w:bottom w:val="nil"/>
              <w:right w:val="nil"/>
            </w:tcBorders>
            <w:noWrap/>
            <w:vAlign w:val="center"/>
            <w:hideMark/>
          </w:tcPr>
          <w:p w14:paraId="1FC40FAA"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19.9</w:t>
            </w:r>
          </w:p>
        </w:tc>
      </w:tr>
      <w:tr w:rsidR="003414E8" w:rsidRPr="00FB4332" w14:paraId="5B02FBA1" w14:textId="77777777" w:rsidTr="00732D91">
        <w:trPr>
          <w:trHeight w:val="320"/>
          <w:jc w:val="center"/>
        </w:trPr>
        <w:tc>
          <w:tcPr>
            <w:tcW w:w="1985" w:type="dxa"/>
            <w:tcBorders>
              <w:top w:val="nil"/>
              <w:left w:val="nil"/>
              <w:bottom w:val="nil"/>
              <w:right w:val="nil"/>
            </w:tcBorders>
            <w:vAlign w:val="center"/>
          </w:tcPr>
          <w:p w14:paraId="06C6EB64"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Ferrara</w:t>
            </w:r>
          </w:p>
        </w:tc>
        <w:tc>
          <w:tcPr>
            <w:tcW w:w="1630" w:type="dxa"/>
            <w:tcBorders>
              <w:top w:val="nil"/>
              <w:left w:val="nil"/>
              <w:bottom w:val="nil"/>
              <w:right w:val="nil"/>
            </w:tcBorders>
            <w:noWrap/>
            <w:vAlign w:val="center"/>
            <w:hideMark/>
          </w:tcPr>
          <w:p w14:paraId="18410F7B"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18</w:t>
            </w:r>
          </w:p>
        </w:tc>
        <w:tc>
          <w:tcPr>
            <w:tcW w:w="1630" w:type="dxa"/>
            <w:tcBorders>
              <w:top w:val="nil"/>
              <w:left w:val="nil"/>
              <w:bottom w:val="nil"/>
              <w:right w:val="nil"/>
            </w:tcBorders>
            <w:noWrap/>
            <w:vAlign w:val="center"/>
            <w:hideMark/>
          </w:tcPr>
          <w:p w14:paraId="12FBA559"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17.6</w:t>
            </w:r>
          </w:p>
        </w:tc>
      </w:tr>
      <w:tr w:rsidR="003414E8" w:rsidRPr="00FB4332" w14:paraId="12F59BC2" w14:textId="77777777" w:rsidTr="00732D91">
        <w:trPr>
          <w:trHeight w:val="320"/>
          <w:jc w:val="center"/>
        </w:trPr>
        <w:tc>
          <w:tcPr>
            <w:tcW w:w="1985" w:type="dxa"/>
            <w:tcBorders>
              <w:top w:val="nil"/>
              <w:left w:val="nil"/>
              <w:bottom w:val="nil"/>
              <w:right w:val="nil"/>
            </w:tcBorders>
            <w:vAlign w:val="center"/>
          </w:tcPr>
          <w:p w14:paraId="1C7C4773"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Forlì</w:t>
            </w:r>
          </w:p>
        </w:tc>
        <w:tc>
          <w:tcPr>
            <w:tcW w:w="1630" w:type="dxa"/>
            <w:tcBorders>
              <w:top w:val="nil"/>
              <w:left w:val="nil"/>
              <w:bottom w:val="nil"/>
              <w:right w:val="nil"/>
            </w:tcBorders>
            <w:noWrap/>
            <w:vAlign w:val="center"/>
            <w:hideMark/>
          </w:tcPr>
          <w:p w14:paraId="66CDD932"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14.9</w:t>
            </w:r>
          </w:p>
        </w:tc>
        <w:tc>
          <w:tcPr>
            <w:tcW w:w="1630" w:type="dxa"/>
            <w:tcBorders>
              <w:top w:val="nil"/>
              <w:left w:val="nil"/>
              <w:bottom w:val="nil"/>
              <w:right w:val="nil"/>
            </w:tcBorders>
            <w:noWrap/>
            <w:vAlign w:val="center"/>
            <w:hideMark/>
          </w:tcPr>
          <w:p w14:paraId="02124BE1"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14.1</w:t>
            </w:r>
          </w:p>
        </w:tc>
      </w:tr>
      <w:tr w:rsidR="003414E8" w:rsidRPr="00FB4332" w14:paraId="3BF1E4B0" w14:textId="77777777" w:rsidTr="00732D91">
        <w:trPr>
          <w:trHeight w:val="320"/>
          <w:jc w:val="center"/>
        </w:trPr>
        <w:tc>
          <w:tcPr>
            <w:tcW w:w="1985" w:type="dxa"/>
            <w:tcBorders>
              <w:top w:val="nil"/>
              <w:left w:val="nil"/>
              <w:bottom w:val="nil"/>
              <w:right w:val="nil"/>
            </w:tcBorders>
            <w:vAlign w:val="center"/>
          </w:tcPr>
          <w:p w14:paraId="73650A9D"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Gallarate</w:t>
            </w:r>
          </w:p>
        </w:tc>
        <w:tc>
          <w:tcPr>
            <w:tcW w:w="1630" w:type="dxa"/>
            <w:tcBorders>
              <w:top w:val="nil"/>
              <w:left w:val="nil"/>
              <w:bottom w:val="nil"/>
              <w:right w:val="nil"/>
            </w:tcBorders>
            <w:noWrap/>
            <w:vAlign w:val="center"/>
            <w:hideMark/>
          </w:tcPr>
          <w:p w14:paraId="06550F2B"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17.2</w:t>
            </w:r>
          </w:p>
        </w:tc>
        <w:tc>
          <w:tcPr>
            <w:tcW w:w="1630" w:type="dxa"/>
            <w:tcBorders>
              <w:top w:val="nil"/>
              <w:left w:val="nil"/>
              <w:bottom w:val="nil"/>
              <w:right w:val="nil"/>
            </w:tcBorders>
            <w:noWrap/>
            <w:vAlign w:val="center"/>
            <w:hideMark/>
          </w:tcPr>
          <w:p w14:paraId="083387EB"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14.8</w:t>
            </w:r>
          </w:p>
        </w:tc>
      </w:tr>
      <w:tr w:rsidR="003414E8" w:rsidRPr="00FB4332" w14:paraId="7C87AC5B" w14:textId="77777777" w:rsidTr="00732D91">
        <w:trPr>
          <w:trHeight w:val="320"/>
          <w:jc w:val="center"/>
        </w:trPr>
        <w:tc>
          <w:tcPr>
            <w:tcW w:w="1985" w:type="dxa"/>
            <w:tcBorders>
              <w:top w:val="nil"/>
              <w:left w:val="nil"/>
              <w:bottom w:val="nil"/>
              <w:right w:val="nil"/>
            </w:tcBorders>
            <w:vAlign w:val="center"/>
          </w:tcPr>
          <w:p w14:paraId="49DF151F"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Lecco</w:t>
            </w:r>
          </w:p>
        </w:tc>
        <w:tc>
          <w:tcPr>
            <w:tcW w:w="1630" w:type="dxa"/>
            <w:tcBorders>
              <w:top w:val="nil"/>
              <w:left w:val="nil"/>
              <w:bottom w:val="nil"/>
              <w:right w:val="nil"/>
            </w:tcBorders>
            <w:noWrap/>
            <w:vAlign w:val="center"/>
            <w:hideMark/>
          </w:tcPr>
          <w:p w14:paraId="0E3A104B"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13.9</w:t>
            </w:r>
          </w:p>
        </w:tc>
        <w:tc>
          <w:tcPr>
            <w:tcW w:w="1630" w:type="dxa"/>
            <w:tcBorders>
              <w:top w:val="nil"/>
              <w:left w:val="nil"/>
              <w:bottom w:val="nil"/>
              <w:right w:val="nil"/>
            </w:tcBorders>
            <w:noWrap/>
            <w:vAlign w:val="center"/>
            <w:hideMark/>
          </w:tcPr>
          <w:p w14:paraId="648FD267"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10.0</w:t>
            </w:r>
          </w:p>
        </w:tc>
      </w:tr>
      <w:tr w:rsidR="003414E8" w:rsidRPr="00FB4332" w14:paraId="2B4633F5" w14:textId="77777777" w:rsidTr="00732D91">
        <w:trPr>
          <w:trHeight w:val="320"/>
          <w:jc w:val="center"/>
        </w:trPr>
        <w:tc>
          <w:tcPr>
            <w:tcW w:w="1985" w:type="dxa"/>
            <w:tcBorders>
              <w:top w:val="nil"/>
              <w:left w:val="nil"/>
              <w:bottom w:val="nil"/>
              <w:right w:val="nil"/>
            </w:tcBorders>
            <w:vAlign w:val="center"/>
          </w:tcPr>
          <w:p w14:paraId="7BEC1152"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Milan</w:t>
            </w:r>
          </w:p>
        </w:tc>
        <w:tc>
          <w:tcPr>
            <w:tcW w:w="1630" w:type="dxa"/>
            <w:tcBorders>
              <w:top w:val="nil"/>
              <w:left w:val="nil"/>
              <w:bottom w:val="nil"/>
              <w:right w:val="nil"/>
            </w:tcBorders>
            <w:noWrap/>
            <w:vAlign w:val="center"/>
            <w:hideMark/>
          </w:tcPr>
          <w:p w14:paraId="2A617725"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19</w:t>
            </w:r>
          </w:p>
        </w:tc>
        <w:tc>
          <w:tcPr>
            <w:tcW w:w="1630" w:type="dxa"/>
            <w:tcBorders>
              <w:top w:val="nil"/>
              <w:left w:val="nil"/>
              <w:bottom w:val="nil"/>
              <w:right w:val="nil"/>
            </w:tcBorders>
            <w:noWrap/>
            <w:vAlign w:val="center"/>
            <w:hideMark/>
          </w:tcPr>
          <w:p w14:paraId="78247FC2"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18.5</w:t>
            </w:r>
          </w:p>
        </w:tc>
      </w:tr>
      <w:tr w:rsidR="003414E8" w:rsidRPr="00FB4332" w14:paraId="788BCA43" w14:textId="77777777" w:rsidTr="00732D91">
        <w:trPr>
          <w:trHeight w:val="320"/>
          <w:jc w:val="center"/>
        </w:trPr>
        <w:tc>
          <w:tcPr>
            <w:tcW w:w="1985" w:type="dxa"/>
            <w:tcBorders>
              <w:top w:val="nil"/>
              <w:left w:val="nil"/>
              <w:bottom w:val="nil"/>
              <w:right w:val="nil"/>
            </w:tcBorders>
            <w:vAlign w:val="center"/>
          </w:tcPr>
          <w:p w14:paraId="3F4408DC"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Modena</w:t>
            </w:r>
          </w:p>
        </w:tc>
        <w:tc>
          <w:tcPr>
            <w:tcW w:w="1630" w:type="dxa"/>
            <w:tcBorders>
              <w:top w:val="nil"/>
              <w:left w:val="nil"/>
              <w:bottom w:val="nil"/>
              <w:right w:val="nil"/>
            </w:tcBorders>
            <w:noWrap/>
            <w:vAlign w:val="center"/>
            <w:hideMark/>
          </w:tcPr>
          <w:p w14:paraId="3014A502"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18.2</w:t>
            </w:r>
          </w:p>
        </w:tc>
        <w:tc>
          <w:tcPr>
            <w:tcW w:w="1630" w:type="dxa"/>
            <w:tcBorders>
              <w:top w:val="nil"/>
              <w:left w:val="nil"/>
              <w:bottom w:val="nil"/>
              <w:right w:val="nil"/>
            </w:tcBorders>
            <w:noWrap/>
            <w:vAlign w:val="center"/>
            <w:hideMark/>
          </w:tcPr>
          <w:p w14:paraId="230B0356"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16.4</w:t>
            </w:r>
          </w:p>
        </w:tc>
      </w:tr>
      <w:tr w:rsidR="003414E8" w:rsidRPr="00FB4332" w14:paraId="5BE91B8B" w14:textId="77777777" w:rsidTr="00732D91">
        <w:trPr>
          <w:trHeight w:val="320"/>
          <w:jc w:val="center"/>
        </w:trPr>
        <w:tc>
          <w:tcPr>
            <w:tcW w:w="1985" w:type="dxa"/>
            <w:tcBorders>
              <w:top w:val="nil"/>
              <w:left w:val="nil"/>
              <w:bottom w:val="nil"/>
              <w:right w:val="nil"/>
            </w:tcBorders>
            <w:vAlign w:val="center"/>
          </w:tcPr>
          <w:p w14:paraId="25DB6C3F"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Novara</w:t>
            </w:r>
          </w:p>
        </w:tc>
        <w:tc>
          <w:tcPr>
            <w:tcW w:w="1630" w:type="dxa"/>
            <w:tcBorders>
              <w:top w:val="nil"/>
              <w:left w:val="nil"/>
              <w:bottom w:val="nil"/>
              <w:right w:val="nil"/>
            </w:tcBorders>
            <w:noWrap/>
            <w:vAlign w:val="center"/>
            <w:hideMark/>
          </w:tcPr>
          <w:p w14:paraId="6DD462C2"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18.3</w:t>
            </w:r>
          </w:p>
        </w:tc>
        <w:tc>
          <w:tcPr>
            <w:tcW w:w="1630" w:type="dxa"/>
            <w:tcBorders>
              <w:top w:val="nil"/>
              <w:left w:val="nil"/>
              <w:bottom w:val="nil"/>
              <w:right w:val="nil"/>
            </w:tcBorders>
            <w:noWrap/>
            <w:vAlign w:val="center"/>
            <w:hideMark/>
          </w:tcPr>
          <w:p w14:paraId="07DD9D53"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17.3</w:t>
            </w:r>
          </w:p>
        </w:tc>
      </w:tr>
      <w:tr w:rsidR="003414E8" w:rsidRPr="00FB4332" w14:paraId="1006B503" w14:textId="77777777" w:rsidTr="00732D91">
        <w:trPr>
          <w:trHeight w:val="320"/>
          <w:jc w:val="center"/>
        </w:trPr>
        <w:tc>
          <w:tcPr>
            <w:tcW w:w="1985" w:type="dxa"/>
            <w:tcBorders>
              <w:top w:val="nil"/>
              <w:left w:val="nil"/>
              <w:bottom w:val="nil"/>
              <w:right w:val="nil"/>
            </w:tcBorders>
            <w:vAlign w:val="center"/>
          </w:tcPr>
          <w:p w14:paraId="18D28BA6"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Padua</w:t>
            </w:r>
          </w:p>
        </w:tc>
        <w:tc>
          <w:tcPr>
            <w:tcW w:w="1630" w:type="dxa"/>
            <w:tcBorders>
              <w:top w:val="nil"/>
              <w:left w:val="nil"/>
              <w:bottom w:val="nil"/>
              <w:right w:val="nil"/>
            </w:tcBorders>
            <w:noWrap/>
            <w:vAlign w:val="center"/>
            <w:hideMark/>
          </w:tcPr>
          <w:p w14:paraId="60442536"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21.8</w:t>
            </w:r>
          </w:p>
        </w:tc>
        <w:tc>
          <w:tcPr>
            <w:tcW w:w="1630" w:type="dxa"/>
            <w:tcBorders>
              <w:top w:val="nil"/>
              <w:left w:val="nil"/>
              <w:bottom w:val="nil"/>
              <w:right w:val="nil"/>
            </w:tcBorders>
            <w:noWrap/>
            <w:vAlign w:val="center"/>
            <w:hideMark/>
          </w:tcPr>
          <w:p w14:paraId="31547484"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20.7</w:t>
            </w:r>
          </w:p>
        </w:tc>
      </w:tr>
      <w:tr w:rsidR="003414E8" w:rsidRPr="00FB4332" w14:paraId="4996E3B8" w14:textId="77777777" w:rsidTr="00732D91">
        <w:trPr>
          <w:trHeight w:val="320"/>
          <w:jc w:val="center"/>
        </w:trPr>
        <w:tc>
          <w:tcPr>
            <w:tcW w:w="1985" w:type="dxa"/>
            <w:tcBorders>
              <w:top w:val="nil"/>
              <w:left w:val="nil"/>
              <w:bottom w:val="nil"/>
              <w:right w:val="nil"/>
            </w:tcBorders>
            <w:vAlign w:val="center"/>
          </w:tcPr>
          <w:p w14:paraId="6C5AEB62"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Parma</w:t>
            </w:r>
          </w:p>
        </w:tc>
        <w:tc>
          <w:tcPr>
            <w:tcW w:w="1630" w:type="dxa"/>
            <w:tcBorders>
              <w:top w:val="nil"/>
              <w:left w:val="nil"/>
              <w:bottom w:val="nil"/>
              <w:right w:val="nil"/>
            </w:tcBorders>
            <w:noWrap/>
            <w:vAlign w:val="center"/>
            <w:hideMark/>
          </w:tcPr>
          <w:p w14:paraId="770510C0"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17.6</w:t>
            </w:r>
          </w:p>
        </w:tc>
        <w:tc>
          <w:tcPr>
            <w:tcW w:w="1630" w:type="dxa"/>
            <w:tcBorders>
              <w:top w:val="nil"/>
              <w:left w:val="nil"/>
              <w:bottom w:val="nil"/>
              <w:right w:val="nil"/>
            </w:tcBorders>
            <w:noWrap/>
            <w:vAlign w:val="center"/>
            <w:hideMark/>
          </w:tcPr>
          <w:p w14:paraId="18608339"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14.6</w:t>
            </w:r>
          </w:p>
        </w:tc>
      </w:tr>
      <w:tr w:rsidR="003414E8" w:rsidRPr="00FB4332" w14:paraId="0F8178A9" w14:textId="77777777" w:rsidTr="00732D91">
        <w:trPr>
          <w:trHeight w:val="320"/>
          <w:jc w:val="center"/>
        </w:trPr>
        <w:tc>
          <w:tcPr>
            <w:tcW w:w="1985" w:type="dxa"/>
            <w:tcBorders>
              <w:top w:val="nil"/>
              <w:left w:val="nil"/>
              <w:bottom w:val="nil"/>
              <w:right w:val="nil"/>
            </w:tcBorders>
            <w:vAlign w:val="center"/>
          </w:tcPr>
          <w:p w14:paraId="3CAAE4A8"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lastRenderedPageBreak/>
              <w:t>Pavia</w:t>
            </w:r>
          </w:p>
        </w:tc>
        <w:tc>
          <w:tcPr>
            <w:tcW w:w="1630" w:type="dxa"/>
            <w:tcBorders>
              <w:top w:val="nil"/>
              <w:left w:val="nil"/>
              <w:bottom w:val="nil"/>
              <w:right w:val="nil"/>
            </w:tcBorders>
            <w:noWrap/>
            <w:vAlign w:val="center"/>
            <w:hideMark/>
          </w:tcPr>
          <w:p w14:paraId="0312E092"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19.1</w:t>
            </w:r>
          </w:p>
        </w:tc>
        <w:tc>
          <w:tcPr>
            <w:tcW w:w="1630" w:type="dxa"/>
            <w:tcBorders>
              <w:top w:val="nil"/>
              <w:left w:val="nil"/>
              <w:bottom w:val="nil"/>
              <w:right w:val="nil"/>
            </w:tcBorders>
            <w:noWrap/>
            <w:vAlign w:val="center"/>
            <w:hideMark/>
          </w:tcPr>
          <w:p w14:paraId="063DE4DC"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19.7</w:t>
            </w:r>
          </w:p>
        </w:tc>
      </w:tr>
      <w:tr w:rsidR="003414E8" w:rsidRPr="00FB4332" w14:paraId="706B6506" w14:textId="77777777" w:rsidTr="00732D91">
        <w:trPr>
          <w:trHeight w:val="320"/>
          <w:jc w:val="center"/>
        </w:trPr>
        <w:tc>
          <w:tcPr>
            <w:tcW w:w="1985" w:type="dxa"/>
            <w:tcBorders>
              <w:top w:val="nil"/>
              <w:left w:val="nil"/>
              <w:bottom w:val="nil"/>
              <w:right w:val="nil"/>
            </w:tcBorders>
            <w:vAlign w:val="center"/>
          </w:tcPr>
          <w:p w14:paraId="74FEA05B"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Piacenza</w:t>
            </w:r>
          </w:p>
        </w:tc>
        <w:tc>
          <w:tcPr>
            <w:tcW w:w="1630" w:type="dxa"/>
            <w:tcBorders>
              <w:top w:val="nil"/>
              <w:left w:val="nil"/>
              <w:bottom w:val="nil"/>
              <w:right w:val="nil"/>
            </w:tcBorders>
            <w:noWrap/>
            <w:vAlign w:val="center"/>
            <w:hideMark/>
          </w:tcPr>
          <w:p w14:paraId="675AC41F"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18.9</w:t>
            </w:r>
          </w:p>
        </w:tc>
        <w:tc>
          <w:tcPr>
            <w:tcW w:w="1630" w:type="dxa"/>
            <w:tcBorders>
              <w:top w:val="nil"/>
              <w:left w:val="nil"/>
              <w:bottom w:val="nil"/>
              <w:right w:val="nil"/>
            </w:tcBorders>
            <w:noWrap/>
            <w:vAlign w:val="center"/>
            <w:hideMark/>
          </w:tcPr>
          <w:p w14:paraId="2022C1A4"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16.5</w:t>
            </w:r>
          </w:p>
        </w:tc>
      </w:tr>
      <w:tr w:rsidR="003414E8" w:rsidRPr="00FB4332" w14:paraId="3A73F9D1" w14:textId="77777777" w:rsidTr="00732D91">
        <w:trPr>
          <w:trHeight w:val="320"/>
          <w:jc w:val="center"/>
        </w:trPr>
        <w:tc>
          <w:tcPr>
            <w:tcW w:w="1985" w:type="dxa"/>
            <w:tcBorders>
              <w:top w:val="nil"/>
              <w:left w:val="nil"/>
              <w:bottom w:val="nil"/>
              <w:right w:val="nil"/>
            </w:tcBorders>
            <w:vAlign w:val="center"/>
          </w:tcPr>
          <w:p w14:paraId="630F9D13"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Ravenna</w:t>
            </w:r>
          </w:p>
        </w:tc>
        <w:tc>
          <w:tcPr>
            <w:tcW w:w="1630" w:type="dxa"/>
            <w:tcBorders>
              <w:top w:val="nil"/>
              <w:left w:val="nil"/>
              <w:bottom w:val="nil"/>
              <w:right w:val="nil"/>
            </w:tcBorders>
            <w:noWrap/>
            <w:vAlign w:val="center"/>
            <w:hideMark/>
          </w:tcPr>
          <w:p w14:paraId="6909D284"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17.2</w:t>
            </w:r>
          </w:p>
        </w:tc>
        <w:tc>
          <w:tcPr>
            <w:tcW w:w="1630" w:type="dxa"/>
            <w:tcBorders>
              <w:top w:val="nil"/>
              <w:left w:val="nil"/>
              <w:bottom w:val="nil"/>
              <w:right w:val="nil"/>
            </w:tcBorders>
            <w:noWrap/>
            <w:vAlign w:val="center"/>
            <w:hideMark/>
          </w:tcPr>
          <w:p w14:paraId="38DE1262"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15.5</w:t>
            </w:r>
          </w:p>
        </w:tc>
      </w:tr>
      <w:tr w:rsidR="003414E8" w:rsidRPr="00FB4332" w14:paraId="70AAECC1" w14:textId="77777777" w:rsidTr="00732D91">
        <w:trPr>
          <w:trHeight w:val="320"/>
          <w:jc w:val="center"/>
        </w:trPr>
        <w:tc>
          <w:tcPr>
            <w:tcW w:w="1985" w:type="dxa"/>
            <w:tcBorders>
              <w:top w:val="nil"/>
              <w:left w:val="nil"/>
              <w:bottom w:val="nil"/>
              <w:right w:val="nil"/>
            </w:tcBorders>
            <w:vAlign w:val="center"/>
          </w:tcPr>
          <w:p w14:paraId="0E4393F5"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Reggio nell'Emilia</w:t>
            </w:r>
          </w:p>
        </w:tc>
        <w:tc>
          <w:tcPr>
            <w:tcW w:w="1630" w:type="dxa"/>
            <w:tcBorders>
              <w:top w:val="nil"/>
              <w:left w:val="nil"/>
              <w:bottom w:val="nil"/>
              <w:right w:val="nil"/>
            </w:tcBorders>
            <w:noWrap/>
            <w:vAlign w:val="center"/>
            <w:hideMark/>
          </w:tcPr>
          <w:p w14:paraId="518FC6FD"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17.9</w:t>
            </w:r>
          </w:p>
        </w:tc>
        <w:tc>
          <w:tcPr>
            <w:tcW w:w="1630" w:type="dxa"/>
            <w:tcBorders>
              <w:top w:val="nil"/>
              <w:left w:val="nil"/>
              <w:bottom w:val="nil"/>
              <w:right w:val="nil"/>
            </w:tcBorders>
            <w:noWrap/>
            <w:vAlign w:val="center"/>
            <w:hideMark/>
          </w:tcPr>
          <w:p w14:paraId="13D1BF77"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16.0</w:t>
            </w:r>
          </w:p>
        </w:tc>
      </w:tr>
      <w:tr w:rsidR="003414E8" w:rsidRPr="00FB4332" w14:paraId="06A057A3" w14:textId="77777777" w:rsidTr="00732D91">
        <w:trPr>
          <w:trHeight w:val="320"/>
          <w:jc w:val="center"/>
        </w:trPr>
        <w:tc>
          <w:tcPr>
            <w:tcW w:w="1985" w:type="dxa"/>
            <w:tcBorders>
              <w:top w:val="nil"/>
              <w:left w:val="nil"/>
              <w:bottom w:val="nil"/>
              <w:right w:val="nil"/>
            </w:tcBorders>
            <w:vAlign w:val="center"/>
          </w:tcPr>
          <w:p w14:paraId="68498E9D"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Rimini</w:t>
            </w:r>
          </w:p>
        </w:tc>
        <w:tc>
          <w:tcPr>
            <w:tcW w:w="1630" w:type="dxa"/>
            <w:tcBorders>
              <w:top w:val="nil"/>
              <w:left w:val="nil"/>
              <w:bottom w:val="nil"/>
              <w:right w:val="nil"/>
            </w:tcBorders>
            <w:noWrap/>
            <w:vAlign w:val="center"/>
            <w:hideMark/>
          </w:tcPr>
          <w:p w14:paraId="68F10974"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14.8</w:t>
            </w:r>
          </w:p>
        </w:tc>
        <w:tc>
          <w:tcPr>
            <w:tcW w:w="1630" w:type="dxa"/>
            <w:tcBorders>
              <w:top w:val="nil"/>
              <w:left w:val="nil"/>
              <w:bottom w:val="nil"/>
              <w:right w:val="nil"/>
            </w:tcBorders>
            <w:noWrap/>
            <w:vAlign w:val="center"/>
            <w:hideMark/>
          </w:tcPr>
          <w:p w14:paraId="0204A0FA"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14.8</w:t>
            </w:r>
          </w:p>
        </w:tc>
      </w:tr>
      <w:tr w:rsidR="003414E8" w:rsidRPr="00FB4332" w14:paraId="631265BF" w14:textId="77777777" w:rsidTr="00732D91">
        <w:trPr>
          <w:trHeight w:val="320"/>
          <w:jc w:val="center"/>
        </w:trPr>
        <w:tc>
          <w:tcPr>
            <w:tcW w:w="1985" w:type="dxa"/>
            <w:tcBorders>
              <w:top w:val="nil"/>
              <w:left w:val="nil"/>
              <w:bottom w:val="nil"/>
              <w:right w:val="nil"/>
            </w:tcBorders>
            <w:vAlign w:val="center"/>
          </w:tcPr>
          <w:p w14:paraId="504EC043"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Sassuolo</w:t>
            </w:r>
          </w:p>
        </w:tc>
        <w:tc>
          <w:tcPr>
            <w:tcW w:w="1630" w:type="dxa"/>
            <w:tcBorders>
              <w:top w:val="nil"/>
              <w:left w:val="nil"/>
              <w:bottom w:val="nil"/>
              <w:right w:val="nil"/>
            </w:tcBorders>
            <w:noWrap/>
            <w:vAlign w:val="center"/>
            <w:hideMark/>
          </w:tcPr>
          <w:p w14:paraId="7832B613"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16</w:t>
            </w:r>
          </w:p>
        </w:tc>
        <w:tc>
          <w:tcPr>
            <w:tcW w:w="1630" w:type="dxa"/>
            <w:tcBorders>
              <w:top w:val="nil"/>
              <w:left w:val="nil"/>
              <w:bottom w:val="nil"/>
              <w:right w:val="nil"/>
            </w:tcBorders>
            <w:noWrap/>
            <w:vAlign w:val="center"/>
            <w:hideMark/>
          </w:tcPr>
          <w:p w14:paraId="4C7FEF76"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13.5</w:t>
            </w:r>
          </w:p>
        </w:tc>
      </w:tr>
      <w:tr w:rsidR="003414E8" w:rsidRPr="00FB4332" w14:paraId="2687BBEA" w14:textId="77777777" w:rsidTr="00732D91">
        <w:trPr>
          <w:trHeight w:val="320"/>
          <w:jc w:val="center"/>
        </w:trPr>
        <w:tc>
          <w:tcPr>
            <w:tcW w:w="1985" w:type="dxa"/>
            <w:tcBorders>
              <w:top w:val="nil"/>
              <w:left w:val="nil"/>
              <w:bottom w:val="nil"/>
              <w:right w:val="nil"/>
            </w:tcBorders>
            <w:vAlign w:val="center"/>
          </w:tcPr>
          <w:p w14:paraId="53D62F18"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Turin</w:t>
            </w:r>
          </w:p>
        </w:tc>
        <w:tc>
          <w:tcPr>
            <w:tcW w:w="1630" w:type="dxa"/>
            <w:tcBorders>
              <w:top w:val="nil"/>
              <w:left w:val="nil"/>
              <w:bottom w:val="nil"/>
              <w:right w:val="nil"/>
            </w:tcBorders>
            <w:noWrap/>
            <w:vAlign w:val="center"/>
            <w:hideMark/>
          </w:tcPr>
          <w:p w14:paraId="5AD99C56"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19.8</w:t>
            </w:r>
          </w:p>
        </w:tc>
        <w:tc>
          <w:tcPr>
            <w:tcW w:w="1630" w:type="dxa"/>
            <w:tcBorders>
              <w:top w:val="nil"/>
              <w:left w:val="nil"/>
              <w:bottom w:val="nil"/>
              <w:right w:val="nil"/>
            </w:tcBorders>
            <w:noWrap/>
            <w:vAlign w:val="center"/>
            <w:hideMark/>
          </w:tcPr>
          <w:p w14:paraId="694F694E"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20.1</w:t>
            </w:r>
          </w:p>
        </w:tc>
      </w:tr>
      <w:tr w:rsidR="003414E8" w:rsidRPr="00FB4332" w14:paraId="4784722A" w14:textId="77777777" w:rsidTr="00732D91">
        <w:trPr>
          <w:trHeight w:val="320"/>
          <w:jc w:val="center"/>
        </w:trPr>
        <w:tc>
          <w:tcPr>
            <w:tcW w:w="1985" w:type="dxa"/>
            <w:tcBorders>
              <w:top w:val="nil"/>
              <w:left w:val="nil"/>
              <w:bottom w:val="nil"/>
              <w:right w:val="nil"/>
            </w:tcBorders>
            <w:vAlign w:val="center"/>
          </w:tcPr>
          <w:p w14:paraId="4040CD09"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Treviso</w:t>
            </w:r>
          </w:p>
        </w:tc>
        <w:tc>
          <w:tcPr>
            <w:tcW w:w="1630" w:type="dxa"/>
            <w:tcBorders>
              <w:top w:val="nil"/>
              <w:left w:val="nil"/>
              <w:bottom w:val="nil"/>
              <w:right w:val="nil"/>
            </w:tcBorders>
            <w:noWrap/>
            <w:vAlign w:val="center"/>
            <w:hideMark/>
          </w:tcPr>
          <w:p w14:paraId="1106A19F"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21.4</w:t>
            </w:r>
          </w:p>
        </w:tc>
        <w:tc>
          <w:tcPr>
            <w:tcW w:w="1630" w:type="dxa"/>
            <w:tcBorders>
              <w:top w:val="nil"/>
              <w:left w:val="nil"/>
              <w:bottom w:val="nil"/>
              <w:right w:val="nil"/>
            </w:tcBorders>
            <w:noWrap/>
            <w:vAlign w:val="center"/>
            <w:hideMark/>
          </w:tcPr>
          <w:p w14:paraId="467311F3"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20.7</w:t>
            </w:r>
          </w:p>
        </w:tc>
      </w:tr>
      <w:tr w:rsidR="003414E8" w:rsidRPr="00FB4332" w14:paraId="2C83815C" w14:textId="77777777" w:rsidTr="00732D91">
        <w:trPr>
          <w:trHeight w:val="320"/>
          <w:jc w:val="center"/>
        </w:trPr>
        <w:tc>
          <w:tcPr>
            <w:tcW w:w="1985" w:type="dxa"/>
            <w:tcBorders>
              <w:top w:val="nil"/>
              <w:left w:val="nil"/>
              <w:bottom w:val="nil"/>
              <w:right w:val="nil"/>
            </w:tcBorders>
            <w:vAlign w:val="center"/>
          </w:tcPr>
          <w:p w14:paraId="3F1C9BC3"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Varese</w:t>
            </w:r>
          </w:p>
        </w:tc>
        <w:tc>
          <w:tcPr>
            <w:tcW w:w="1630" w:type="dxa"/>
            <w:tcBorders>
              <w:top w:val="nil"/>
              <w:left w:val="nil"/>
              <w:bottom w:val="nil"/>
              <w:right w:val="nil"/>
            </w:tcBorders>
            <w:noWrap/>
            <w:vAlign w:val="center"/>
            <w:hideMark/>
          </w:tcPr>
          <w:p w14:paraId="47904DE6"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14.9</w:t>
            </w:r>
          </w:p>
        </w:tc>
        <w:tc>
          <w:tcPr>
            <w:tcW w:w="1630" w:type="dxa"/>
            <w:tcBorders>
              <w:top w:val="nil"/>
              <w:left w:val="nil"/>
              <w:bottom w:val="nil"/>
              <w:right w:val="nil"/>
            </w:tcBorders>
            <w:noWrap/>
            <w:vAlign w:val="center"/>
            <w:hideMark/>
          </w:tcPr>
          <w:p w14:paraId="06094407"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13.0</w:t>
            </w:r>
          </w:p>
        </w:tc>
      </w:tr>
      <w:tr w:rsidR="003414E8" w:rsidRPr="00FB4332" w14:paraId="7249C975" w14:textId="77777777" w:rsidTr="00732D91">
        <w:trPr>
          <w:trHeight w:val="320"/>
          <w:jc w:val="center"/>
        </w:trPr>
        <w:tc>
          <w:tcPr>
            <w:tcW w:w="1985" w:type="dxa"/>
            <w:tcBorders>
              <w:top w:val="nil"/>
              <w:left w:val="nil"/>
              <w:bottom w:val="nil"/>
              <w:right w:val="nil"/>
            </w:tcBorders>
            <w:vAlign w:val="center"/>
          </w:tcPr>
          <w:p w14:paraId="4C065E78"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proofErr w:type="spellStart"/>
            <w:r w:rsidRPr="00160AF4">
              <w:rPr>
                <w:rFonts w:ascii="Times New Roman" w:eastAsia="Times New Roman" w:hAnsi="Times New Roman" w:cs="Times New Roman"/>
                <w:color w:val="000000"/>
                <w:sz w:val="16"/>
                <w:szCs w:val="16"/>
              </w:rPr>
              <w:t>Venice</w:t>
            </w:r>
            <w:proofErr w:type="spellEnd"/>
          </w:p>
        </w:tc>
        <w:tc>
          <w:tcPr>
            <w:tcW w:w="1630" w:type="dxa"/>
            <w:tcBorders>
              <w:top w:val="nil"/>
              <w:left w:val="nil"/>
              <w:bottom w:val="nil"/>
              <w:right w:val="nil"/>
            </w:tcBorders>
            <w:noWrap/>
            <w:vAlign w:val="center"/>
            <w:hideMark/>
          </w:tcPr>
          <w:p w14:paraId="2B62F657"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17</w:t>
            </w:r>
          </w:p>
        </w:tc>
        <w:tc>
          <w:tcPr>
            <w:tcW w:w="1630" w:type="dxa"/>
            <w:tcBorders>
              <w:top w:val="nil"/>
              <w:left w:val="nil"/>
              <w:bottom w:val="nil"/>
              <w:right w:val="nil"/>
            </w:tcBorders>
            <w:noWrap/>
            <w:vAlign w:val="center"/>
            <w:hideMark/>
          </w:tcPr>
          <w:p w14:paraId="0E912BCB"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20.7</w:t>
            </w:r>
          </w:p>
        </w:tc>
      </w:tr>
      <w:tr w:rsidR="003414E8" w:rsidRPr="00FB4332" w14:paraId="37EFBB95" w14:textId="77777777" w:rsidTr="00732D91">
        <w:trPr>
          <w:trHeight w:val="320"/>
          <w:jc w:val="center"/>
        </w:trPr>
        <w:tc>
          <w:tcPr>
            <w:tcW w:w="1985" w:type="dxa"/>
            <w:tcBorders>
              <w:top w:val="nil"/>
              <w:left w:val="nil"/>
              <w:bottom w:val="nil"/>
              <w:right w:val="nil"/>
            </w:tcBorders>
            <w:vAlign w:val="center"/>
          </w:tcPr>
          <w:p w14:paraId="13C28EFC"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Verona</w:t>
            </w:r>
          </w:p>
        </w:tc>
        <w:tc>
          <w:tcPr>
            <w:tcW w:w="1630" w:type="dxa"/>
            <w:tcBorders>
              <w:top w:val="nil"/>
              <w:left w:val="nil"/>
              <w:bottom w:val="nil"/>
              <w:right w:val="nil"/>
            </w:tcBorders>
            <w:noWrap/>
            <w:vAlign w:val="center"/>
            <w:hideMark/>
          </w:tcPr>
          <w:p w14:paraId="29F4083B"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21</w:t>
            </w:r>
          </w:p>
        </w:tc>
        <w:tc>
          <w:tcPr>
            <w:tcW w:w="1630" w:type="dxa"/>
            <w:tcBorders>
              <w:top w:val="nil"/>
              <w:left w:val="nil"/>
              <w:bottom w:val="nil"/>
              <w:right w:val="nil"/>
            </w:tcBorders>
            <w:noWrap/>
            <w:vAlign w:val="center"/>
            <w:hideMark/>
          </w:tcPr>
          <w:p w14:paraId="11EC7922"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16.1</w:t>
            </w:r>
          </w:p>
        </w:tc>
      </w:tr>
      <w:tr w:rsidR="003414E8" w:rsidRPr="00FB4332" w14:paraId="562B3AF3" w14:textId="77777777" w:rsidTr="00732D91">
        <w:trPr>
          <w:trHeight w:val="320"/>
          <w:jc w:val="center"/>
        </w:trPr>
        <w:tc>
          <w:tcPr>
            <w:tcW w:w="1985" w:type="dxa"/>
            <w:tcBorders>
              <w:top w:val="nil"/>
              <w:left w:val="nil"/>
              <w:bottom w:val="single" w:sz="18" w:space="0" w:color="auto"/>
              <w:right w:val="nil"/>
            </w:tcBorders>
            <w:vAlign w:val="center"/>
          </w:tcPr>
          <w:p w14:paraId="02FC1FBF"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rPr>
              <w:t>Vicenza</w:t>
            </w:r>
          </w:p>
        </w:tc>
        <w:tc>
          <w:tcPr>
            <w:tcW w:w="1630" w:type="dxa"/>
            <w:tcBorders>
              <w:top w:val="nil"/>
              <w:left w:val="nil"/>
              <w:bottom w:val="single" w:sz="18" w:space="0" w:color="auto"/>
              <w:right w:val="nil"/>
            </w:tcBorders>
            <w:noWrap/>
            <w:vAlign w:val="center"/>
            <w:hideMark/>
          </w:tcPr>
          <w:p w14:paraId="1D5A82FC"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24.3</w:t>
            </w:r>
          </w:p>
        </w:tc>
        <w:tc>
          <w:tcPr>
            <w:tcW w:w="1630" w:type="dxa"/>
            <w:tcBorders>
              <w:top w:val="nil"/>
              <w:left w:val="nil"/>
              <w:bottom w:val="single" w:sz="18" w:space="0" w:color="auto"/>
              <w:right w:val="nil"/>
            </w:tcBorders>
            <w:noWrap/>
            <w:vAlign w:val="center"/>
            <w:hideMark/>
          </w:tcPr>
          <w:p w14:paraId="345FB18D" w14:textId="77777777" w:rsidR="003414E8" w:rsidRPr="00160AF4" w:rsidRDefault="003414E8" w:rsidP="00160AF4">
            <w:pPr>
              <w:spacing w:after="0" w:line="240" w:lineRule="auto"/>
              <w:jc w:val="both"/>
              <w:rPr>
                <w:rFonts w:ascii="Times New Roman" w:eastAsia="Times New Roman" w:hAnsi="Times New Roman" w:cs="Times New Roman"/>
                <w:color w:val="000000"/>
                <w:sz w:val="16"/>
                <w:szCs w:val="16"/>
                <w:lang w:eastAsia="en-GB"/>
              </w:rPr>
            </w:pPr>
            <w:r w:rsidRPr="00160AF4">
              <w:rPr>
                <w:rFonts w:ascii="Times New Roman" w:eastAsia="Times New Roman" w:hAnsi="Times New Roman" w:cs="Times New Roman"/>
                <w:color w:val="000000"/>
                <w:sz w:val="16"/>
                <w:szCs w:val="16"/>
                <w:lang w:eastAsia="en-GB"/>
              </w:rPr>
              <w:t>19.0</w:t>
            </w:r>
          </w:p>
        </w:tc>
      </w:tr>
    </w:tbl>
    <w:p w14:paraId="79DD763C" w14:textId="77777777" w:rsidR="003414E8" w:rsidRPr="000A1F4D" w:rsidRDefault="003414E8">
      <w:pPr>
        <w:jc w:val="both"/>
        <w:rPr>
          <w:rFonts w:ascii="Times New Roman" w:eastAsia="Times New Roman" w:hAnsi="Times New Roman" w:cs="Times New Roman"/>
          <w:sz w:val="20"/>
          <w:szCs w:val="20"/>
          <w:lang w:val="en-US"/>
        </w:rPr>
      </w:pPr>
    </w:p>
    <w:p w14:paraId="1E4D1BAE" w14:textId="54B10EE6" w:rsidR="004C42C3" w:rsidRPr="00160AF4" w:rsidRDefault="004C42C3" w:rsidP="00160AF4">
      <w:pPr>
        <w:pStyle w:val="Didascalia"/>
        <w:keepNext/>
        <w:jc w:val="center"/>
        <w:rPr>
          <w:lang w:val="en-US"/>
        </w:rPr>
      </w:pPr>
      <w:bookmarkStart w:id="16" w:name="_Ref205199677"/>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Table</w:t>
      </w:r>
      <w:r w:rsidR="009F2655"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 xml:space="preserve"> </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S</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begin"/>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instrText xml:space="preserve"> SEQ TableS \* ARABIC </w:instrTex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separate"/>
      </w:r>
      <w:r w:rsidR="00D865D6">
        <w:rPr>
          <w:rFonts w:ascii="Times New Roman" w:eastAsia="Arial Unicode MS" w:hAnsi="Times New Roman" w:cs="Times New Roman"/>
          <w:b/>
          <w:bCs/>
          <w:i w:val="0"/>
          <w:iCs w:val="0"/>
          <w:noProof/>
          <w:color w:val="000000"/>
          <w:sz w:val="20"/>
          <w:szCs w:val="20"/>
          <w:u w:color="000000"/>
          <w:bdr w:val="nil"/>
          <w:lang w:val="en-US" w:eastAsia="en-GB"/>
          <w14:textOutline w14:w="0" w14:cap="flat" w14:cmpd="sng" w14:algn="ctr">
            <w14:noFill/>
            <w14:prstDash w14:val="solid"/>
            <w14:bevel/>
          </w14:textOutline>
        </w:rPr>
        <w:t>6</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end"/>
      </w:r>
      <w:bookmarkEnd w:id="16"/>
      <w:r w:rsidRPr="00160AF4">
        <w:rPr>
          <w:b/>
          <w:bCs/>
          <w:lang w:val="en-US"/>
        </w:rPr>
        <w:t>.</w:t>
      </w:r>
      <w:r w:rsidRPr="00160AF4">
        <w:rPr>
          <w:lang w:val="en-US"/>
        </w:rPr>
        <w:t xml:space="preserve"> </w:t>
      </w:r>
      <w:r w:rsidRPr="000A1F4D">
        <w:rPr>
          <w:rFonts w:ascii="Times New Roman" w:eastAsia="Times New Roman" w:hAnsi="Times New Roman" w:cs="Times New Roman"/>
          <w:i w:val="0"/>
          <w:iCs w:val="0"/>
          <w:color w:val="000000"/>
          <w:sz w:val="20"/>
          <w:szCs w:val="20"/>
          <w:lang w:val="en-US"/>
        </w:rPr>
        <w:t>Annual mean PM2.5 concentrations (µg/m³): EEA data (2019) vs IAM BC2019 simulation.</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tblGrid>
      <w:tr w:rsidR="00096DF7" w:rsidRPr="000A1F4D" w14:paraId="6608081F" w14:textId="77777777" w:rsidTr="00160AF4">
        <w:trPr>
          <w:jc w:val="center"/>
        </w:trPr>
        <w:tc>
          <w:tcPr>
            <w:tcW w:w="2407" w:type="dxa"/>
            <w:tcBorders>
              <w:top w:val="single" w:sz="18" w:space="0" w:color="auto"/>
              <w:bottom w:val="single" w:sz="18" w:space="0" w:color="auto"/>
            </w:tcBorders>
          </w:tcPr>
          <w:p w14:paraId="2F2E15D7" w14:textId="77777777" w:rsidR="00096DF7" w:rsidRPr="000A1F4D" w:rsidRDefault="00096DF7" w:rsidP="00160AF4">
            <w:pPr>
              <w:jc w:val="both"/>
              <w:rPr>
                <w:rFonts w:ascii="Times New Roman" w:hAnsi="Times New Roman" w:cs="Times New Roman"/>
                <w:b/>
                <w:bCs/>
                <w:sz w:val="20"/>
                <w:szCs w:val="20"/>
                <w:lang w:val="en-US"/>
              </w:rPr>
            </w:pPr>
            <w:r w:rsidRPr="000A1F4D">
              <w:rPr>
                <w:rFonts w:ascii="Times New Roman" w:hAnsi="Times New Roman" w:cs="Times New Roman"/>
                <w:b/>
                <w:bCs/>
                <w:sz w:val="20"/>
                <w:szCs w:val="20"/>
                <w:lang w:val="en-US"/>
              </w:rPr>
              <w:t>Index</w:t>
            </w:r>
          </w:p>
        </w:tc>
        <w:tc>
          <w:tcPr>
            <w:tcW w:w="2407" w:type="dxa"/>
            <w:tcBorders>
              <w:top w:val="single" w:sz="18" w:space="0" w:color="auto"/>
              <w:bottom w:val="single" w:sz="18" w:space="0" w:color="auto"/>
            </w:tcBorders>
          </w:tcPr>
          <w:p w14:paraId="1608AE01" w14:textId="77777777" w:rsidR="00096DF7" w:rsidRPr="000A1F4D" w:rsidRDefault="00096DF7" w:rsidP="00160AF4">
            <w:pPr>
              <w:jc w:val="both"/>
              <w:rPr>
                <w:rFonts w:ascii="Times New Roman" w:hAnsi="Times New Roman" w:cs="Times New Roman"/>
                <w:b/>
                <w:bCs/>
                <w:sz w:val="20"/>
                <w:szCs w:val="20"/>
                <w:lang w:val="en-US"/>
              </w:rPr>
            </w:pPr>
            <w:r w:rsidRPr="000A1F4D">
              <w:rPr>
                <w:rFonts w:ascii="Times New Roman" w:hAnsi="Times New Roman" w:cs="Times New Roman"/>
                <w:b/>
                <w:bCs/>
                <w:sz w:val="20"/>
                <w:szCs w:val="20"/>
                <w:lang w:val="en-US"/>
              </w:rPr>
              <w:t>Value</w:t>
            </w:r>
          </w:p>
        </w:tc>
      </w:tr>
      <w:tr w:rsidR="00096DF7" w:rsidRPr="000A1F4D" w14:paraId="6F363DE9" w14:textId="77777777" w:rsidTr="00160AF4">
        <w:trPr>
          <w:jc w:val="center"/>
        </w:trPr>
        <w:tc>
          <w:tcPr>
            <w:tcW w:w="2407" w:type="dxa"/>
            <w:tcBorders>
              <w:top w:val="single" w:sz="18" w:space="0" w:color="auto"/>
            </w:tcBorders>
          </w:tcPr>
          <w:p w14:paraId="5D2C6A19" w14:textId="77777777" w:rsidR="00096DF7" w:rsidRPr="000A1F4D" w:rsidRDefault="00096DF7" w:rsidP="00160AF4">
            <w:pPr>
              <w:jc w:val="both"/>
              <w:rPr>
                <w:rFonts w:ascii="Times New Roman" w:hAnsi="Times New Roman" w:cs="Times New Roman"/>
                <w:sz w:val="20"/>
                <w:szCs w:val="20"/>
                <w:vertAlign w:val="superscript"/>
                <w:lang w:val="en-US"/>
              </w:rPr>
            </w:pPr>
            <w:r w:rsidRPr="000A1F4D">
              <w:rPr>
                <w:rFonts w:ascii="Times New Roman" w:hAnsi="Times New Roman" w:cs="Times New Roman"/>
                <w:sz w:val="20"/>
                <w:szCs w:val="20"/>
                <w:lang w:val="en-US"/>
              </w:rPr>
              <w:t>R</w:t>
            </w:r>
            <w:r w:rsidRPr="000A1F4D">
              <w:rPr>
                <w:rFonts w:ascii="Times New Roman" w:hAnsi="Times New Roman" w:cs="Times New Roman"/>
                <w:sz w:val="20"/>
                <w:szCs w:val="20"/>
                <w:vertAlign w:val="superscript"/>
                <w:lang w:val="en-US"/>
              </w:rPr>
              <w:t>2</w:t>
            </w:r>
          </w:p>
        </w:tc>
        <w:tc>
          <w:tcPr>
            <w:tcW w:w="2407" w:type="dxa"/>
            <w:tcBorders>
              <w:top w:val="single" w:sz="18" w:space="0" w:color="auto"/>
            </w:tcBorders>
          </w:tcPr>
          <w:p w14:paraId="0BEF1CF3" w14:textId="54731CDC" w:rsidR="00096DF7" w:rsidRPr="000A1F4D" w:rsidRDefault="00096DF7" w:rsidP="00160AF4">
            <w:pPr>
              <w:jc w:val="both"/>
              <w:rPr>
                <w:rFonts w:ascii="Times New Roman" w:hAnsi="Times New Roman" w:cs="Times New Roman"/>
                <w:sz w:val="20"/>
                <w:szCs w:val="20"/>
                <w:lang w:val="en-US"/>
              </w:rPr>
            </w:pPr>
            <w:r w:rsidRPr="000A1F4D">
              <w:rPr>
                <w:rFonts w:ascii="Times New Roman" w:hAnsi="Times New Roman" w:cs="Times New Roman"/>
                <w:sz w:val="20"/>
                <w:szCs w:val="20"/>
                <w:lang w:val="en-US"/>
              </w:rPr>
              <w:t>0.</w:t>
            </w:r>
            <w:r w:rsidR="00A94912">
              <w:rPr>
                <w:rFonts w:ascii="Times New Roman" w:hAnsi="Times New Roman" w:cs="Times New Roman"/>
                <w:sz w:val="20"/>
                <w:szCs w:val="20"/>
                <w:lang w:val="en-US"/>
              </w:rPr>
              <w:t>77</w:t>
            </w:r>
            <w:r w:rsidRPr="000A1F4D">
              <w:rPr>
                <w:rFonts w:ascii="Times New Roman" w:hAnsi="Times New Roman" w:cs="Times New Roman"/>
                <w:sz w:val="20"/>
                <w:szCs w:val="20"/>
                <w:lang w:val="en-US"/>
              </w:rPr>
              <w:t>0</w:t>
            </w:r>
          </w:p>
        </w:tc>
      </w:tr>
      <w:tr w:rsidR="00096DF7" w:rsidRPr="000A1F4D" w14:paraId="38D4F455" w14:textId="77777777" w:rsidTr="00160AF4">
        <w:trPr>
          <w:jc w:val="center"/>
        </w:trPr>
        <w:tc>
          <w:tcPr>
            <w:tcW w:w="2407" w:type="dxa"/>
          </w:tcPr>
          <w:p w14:paraId="0EF21739" w14:textId="77777777" w:rsidR="00096DF7" w:rsidRPr="000A1F4D" w:rsidRDefault="00096DF7" w:rsidP="00160AF4">
            <w:pPr>
              <w:jc w:val="both"/>
              <w:rPr>
                <w:rFonts w:ascii="Times New Roman" w:hAnsi="Times New Roman" w:cs="Times New Roman"/>
                <w:sz w:val="20"/>
                <w:szCs w:val="20"/>
                <w:lang w:val="en-US"/>
              </w:rPr>
            </w:pPr>
            <w:r w:rsidRPr="000A1F4D">
              <w:rPr>
                <w:rFonts w:ascii="Times New Roman" w:hAnsi="Times New Roman" w:cs="Times New Roman"/>
                <w:sz w:val="20"/>
                <w:szCs w:val="20"/>
                <w:lang w:val="en-US"/>
              </w:rPr>
              <w:t xml:space="preserve">MAE </w:t>
            </w:r>
            <w:r w:rsidRPr="000A1F4D">
              <w:rPr>
                <w:rFonts w:ascii="Times New Roman" w:hAnsi="Times New Roman" w:cs="Times New Roman"/>
                <w:sz w:val="20"/>
                <w:szCs w:val="20"/>
              </w:rPr>
              <w:t>(µg/m</w:t>
            </w:r>
            <w:r w:rsidRPr="000A1F4D">
              <w:rPr>
                <w:rFonts w:ascii="Times New Roman" w:hAnsi="Times New Roman" w:cs="Times New Roman"/>
                <w:sz w:val="20"/>
                <w:szCs w:val="20"/>
                <w:vertAlign w:val="superscript"/>
              </w:rPr>
              <w:t>3</w:t>
            </w:r>
            <w:r w:rsidRPr="000A1F4D">
              <w:rPr>
                <w:rFonts w:ascii="Times New Roman" w:hAnsi="Times New Roman" w:cs="Times New Roman"/>
                <w:sz w:val="20"/>
                <w:szCs w:val="20"/>
              </w:rPr>
              <w:t>)</w:t>
            </w:r>
          </w:p>
        </w:tc>
        <w:tc>
          <w:tcPr>
            <w:tcW w:w="2407" w:type="dxa"/>
          </w:tcPr>
          <w:p w14:paraId="787197AE" w14:textId="5F270A92" w:rsidR="00096DF7" w:rsidRPr="000A1F4D" w:rsidRDefault="009310D9" w:rsidP="00160AF4">
            <w:pPr>
              <w:jc w:val="both"/>
              <w:rPr>
                <w:rFonts w:ascii="Times New Roman" w:hAnsi="Times New Roman" w:cs="Times New Roman"/>
                <w:sz w:val="20"/>
                <w:szCs w:val="20"/>
                <w:lang w:val="en-US"/>
              </w:rPr>
            </w:pPr>
            <w:r>
              <w:rPr>
                <w:rFonts w:ascii="Times New Roman" w:hAnsi="Times New Roman" w:cs="Times New Roman"/>
                <w:sz w:val="20"/>
                <w:szCs w:val="20"/>
                <w:lang w:val="en-US"/>
              </w:rPr>
              <w:t>1.851</w:t>
            </w:r>
          </w:p>
        </w:tc>
      </w:tr>
      <w:tr w:rsidR="00096DF7" w:rsidRPr="000A1F4D" w14:paraId="27104779" w14:textId="77777777" w:rsidTr="00160AF4">
        <w:trPr>
          <w:jc w:val="center"/>
        </w:trPr>
        <w:tc>
          <w:tcPr>
            <w:tcW w:w="2407" w:type="dxa"/>
          </w:tcPr>
          <w:p w14:paraId="5CAE401D" w14:textId="77777777" w:rsidR="00096DF7" w:rsidRPr="000A1F4D" w:rsidRDefault="00096DF7" w:rsidP="00160AF4">
            <w:pPr>
              <w:jc w:val="both"/>
              <w:rPr>
                <w:rFonts w:ascii="Times New Roman" w:hAnsi="Times New Roman" w:cs="Times New Roman"/>
                <w:sz w:val="20"/>
                <w:szCs w:val="20"/>
                <w:lang w:val="en-US"/>
              </w:rPr>
            </w:pPr>
            <w:r w:rsidRPr="000A1F4D">
              <w:rPr>
                <w:rFonts w:ascii="Times New Roman" w:hAnsi="Times New Roman" w:cs="Times New Roman"/>
                <w:sz w:val="20"/>
                <w:szCs w:val="20"/>
                <w:lang w:val="en-US"/>
              </w:rPr>
              <w:t xml:space="preserve">RMSE </w:t>
            </w:r>
            <w:r w:rsidRPr="000A1F4D">
              <w:rPr>
                <w:rFonts w:ascii="Times New Roman" w:hAnsi="Times New Roman" w:cs="Times New Roman"/>
                <w:sz w:val="20"/>
                <w:szCs w:val="20"/>
              </w:rPr>
              <w:t>(µg/m</w:t>
            </w:r>
            <w:r w:rsidRPr="000A1F4D">
              <w:rPr>
                <w:rFonts w:ascii="Times New Roman" w:hAnsi="Times New Roman" w:cs="Times New Roman"/>
                <w:sz w:val="20"/>
                <w:szCs w:val="20"/>
                <w:vertAlign w:val="superscript"/>
              </w:rPr>
              <w:t>3</w:t>
            </w:r>
            <w:r w:rsidRPr="000A1F4D">
              <w:rPr>
                <w:rFonts w:ascii="Times New Roman" w:hAnsi="Times New Roman" w:cs="Times New Roman"/>
                <w:sz w:val="20"/>
                <w:szCs w:val="20"/>
              </w:rPr>
              <w:t>)</w:t>
            </w:r>
          </w:p>
        </w:tc>
        <w:tc>
          <w:tcPr>
            <w:tcW w:w="2407" w:type="dxa"/>
          </w:tcPr>
          <w:p w14:paraId="23DE6D35" w14:textId="77CD7D65" w:rsidR="00096DF7" w:rsidRPr="000A1F4D" w:rsidRDefault="009310D9" w:rsidP="00160AF4">
            <w:pPr>
              <w:jc w:val="both"/>
              <w:rPr>
                <w:rFonts w:ascii="Times New Roman" w:hAnsi="Times New Roman" w:cs="Times New Roman"/>
                <w:sz w:val="20"/>
                <w:szCs w:val="20"/>
                <w:lang w:val="en-US"/>
              </w:rPr>
            </w:pPr>
            <w:r>
              <w:rPr>
                <w:rFonts w:ascii="Times New Roman" w:hAnsi="Times New Roman" w:cs="Times New Roman"/>
                <w:sz w:val="20"/>
                <w:szCs w:val="20"/>
                <w:lang w:val="en-US"/>
              </w:rPr>
              <w:t>2.395</w:t>
            </w:r>
          </w:p>
        </w:tc>
      </w:tr>
      <w:tr w:rsidR="00096DF7" w:rsidRPr="000A1F4D" w14:paraId="1B9A429D" w14:textId="77777777" w:rsidTr="00160AF4">
        <w:trPr>
          <w:jc w:val="center"/>
        </w:trPr>
        <w:tc>
          <w:tcPr>
            <w:tcW w:w="2407" w:type="dxa"/>
          </w:tcPr>
          <w:p w14:paraId="3692AFCB" w14:textId="77777777" w:rsidR="00096DF7" w:rsidRPr="000A1F4D" w:rsidRDefault="00096DF7" w:rsidP="00160AF4">
            <w:pPr>
              <w:jc w:val="both"/>
              <w:rPr>
                <w:rFonts w:ascii="Times New Roman" w:hAnsi="Times New Roman" w:cs="Times New Roman"/>
                <w:sz w:val="20"/>
                <w:szCs w:val="20"/>
                <w:lang w:val="en-US"/>
              </w:rPr>
            </w:pPr>
            <w:r w:rsidRPr="000A1F4D">
              <w:rPr>
                <w:rFonts w:ascii="Times New Roman" w:hAnsi="Times New Roman" w:cs="Times New Roman"/>
                <w:sz w:val="20"/>
                <w:szCs w:val="20"/>
                <w:lang w:val="en-US"/>
              </w:rPr>
              <w:t>NMAE</w:t>
            </w:r>
          </w:p>
        </w:tc>
        <w:tc>
          <w:tcPr>
            <w:tcW w:w="2407" w:type="dxa"/>
          </w:tcPr>
          <w:p w14:paraId="346ED97C" w14:textId="27E31B15" w:rsidR="00096DF7" w:rsidRPr="000A1F4D" w:rsidRDefault="00096DF7" w:rsidP="00160AF4">
            <w:pPr>
              <w:jc w:val="both"/>
              <w:rPr>
                <w:rFonts w:ascii="Times New Roman" w:hAnsi="Times New Roman" w:cs="Times New Roman"/>
                <w:sz w:val="20"/>
                <w:szCs w:val="20"/>
                <w:lang w:val="en-US"/>
              </w:rPr>
            </w:pPr>
            <w:r w:rsidRPr="000A1F4D">
              <w:rPr>
                <w:rFonts w:ascii="Times New Roman" w:hAnsi="Times New Roman" w:cs="Times New Roman"/>
                <w:sz w:val="20"/>
                <w:szCs w:val="20"/>
                <w:lang w:val="en-US"/>
              </w:rPr>
              <w:t>0.</w:t>
            </w:r>
            <w:r w:rsidR="009310D9">
              <w:rPr>
                <w:rFonts w:ascii="Times New Roman" w:hAnsi="Times New Roman" w:cs="Times New Roman"/>
                <w:sz w:val="20"/>
                <w:szCs w:val="20"/>
                <w:lang w:val="en-US"/>
              </w:rPr>
              <w:t>1</w:t>
            </w:r>
            <w:r w:rsidRPr="000A1F4D">
              <w:rPr>
                <w:rFonts w:ascii="Times New Roman" w:hAnsi="Times New Roman" w:cs="Times New Roman"/>
                <w:sz w:val="20"/>
                <w:szCs w:val="20"/>
                <w:lang w:val="en-US"/>
              </w:rPr>
              <w:t>0</w:t>
            </w:r>
            <w:r w:rsidR="009310D9">
              <w:rPr>
                <w:rFonts w:ascii="Times New Roman" w:hAnsi="Times New Roman" w:cs="Times New Roman"/>
                <w:sz w:val="20"/>
                <w:szCs w:val="20"/>
                <w:lang w:val="en-US"/>
              </w:rPr>
              <w:t>2</w:t>
            </w:r>
          </w:p>
        </w:tc>
      </w:tr>
      <w:tr w:rsidR="00096DF7" w:rsidRPr="000A1F4D" w14:paraId="45419396" w14:textId="77777777" w:rsidTr="00160AF4">
        <w:trPr>
          <w:jc w:val="center"/>
        </w:trPr>
        <w:tc>
          <w:tcPr>
            <w:tcW w:w="2407" w:type="dxa"/>
            <w:tcBorders>
              <w:bottom w:val="single" w:sz="18" w:space="0" w:color="auto"/>
            </w:tcBorders>
            <w:vAlign w:val="center"/>
          </w:tcPr>
          <w:p w14:paraId="07FA4F57" w14:textId="77777777" w:rsidR="00096DF7" w:rsidRPr="000A1F4D" w:rsidRDefault="00096DF7" w:rsidP="00160AF4">
            <w:pPr>
              <w:jc w:val="both"/>
              <w:rPr>
                <w:rFonts w:ascii="Times New Roman" w:hAnsi="Times New Roman" w:cs="Times New Roman"/>
                <w:sz w:val="20"/>
                <w:szCs w:val="20"/>
                <w:lang w:val="en-US"/>
              </w:rPr>
            </w:pPr>
            <w:r w:rsidRPr="000A1F4D">
              <w:rPr>
                <w:rFonts w:ascii="Times New Roman" w:hAnsi="Times New Roman" w:cs="Times New Roman"/>
                <w:sz w:val="20"/>
                <w:szCs w:val="20"/>
              </w:rPr>
              <w:t>σ (µg/m</w:t>
            </w:r>
            <w:r w:rsidRPr="000A1F4D">
              <w:rPr>
                <w:rFonts w:ascii="Times New Roman" w:hAnsi="Times New Roman" w:cs="Times New Roman"/>
                <w:sz w:val="20"/>
                <w:szCs w:val="20"/>
                <w:vertAlign w:val="superscript"/>
              </w:rPr>
              <w:t>3</w:t>
            </w:r>
            <w:r w:rsidRPr="000A1F4D">
              <w:rPr>
                <w:rFonts w:ascii="Times New Roman" w:hAnsi="Times New Roman" w:cs="Times New Roman"/>
                <w:sz w:val="20"/>
                <w:szCs w:val="20"/>
              </w:rPr>
              <w:t>)</w:t>
            </w:r>
          </w:p>
        </w:tc>
        <w:tc>
          <w:tcPr>
            <w:tcW w:w="2407" w:type="dxa"/>
            <w:tcBorders>
              <w:bottom w:val="single" w:sz="18" w:space="0" w:color="auto"/>
            </w:tcBorders>
          </w:tcPr>
          <w:p w14:paraId="28C268F7" w14:textId="4E92CBFF" w:rsidR="00096DF7" w:rsidRPr="000A1F4D" w:rsidRDefault="00096DF7" w:rsidP="00160AF4">
            <w:pPr>
              <w:jc w:val="both"/>
              <w:rPr>
                <w:rFonts w:ascii="Times New Roman" w:hAnsi="Times New Roman" w:cs="Times New Roman"/>
                <w:sz w:val="20"/>
                <w:szCs w:val="20"/>
                <w:lang w:val="en-US"/>
              </w:rPr>
            </w:pPr>
            <w:r w:rsidRPr="000A1F4D">
              <w:rPr>
                <w:rFonts w:ascii="Times New Roman" w:hAnsi="Times New Roman" w:cs="Times New Roman"/>
                <w:sz w:val="20"/>
                <w:szCs w:val="20"/>
                <w:lang w:val="en-US"/>
              </w:rPr>
              <w:t>2.</w:t>
            </w:r>
            <w:r w:rsidR="009310D9">
              <w:rPr>
                <w:rFonts w:ascii="Times New Roman" w:hAnsi="Times New Roman" w:cs="Times New Roman"/>
                <w:sz w:val="20"/>
                <w:szCs w:val="20"/>
                <w:lang w:val="en-US"/>
              </w:rPr>
              <w:t>0</w:t>
            </w:r>
            <w:r w:rsidR="00A94912">
              <w:rPr>
                <w:rFonts w:ascii="Times New Roman" w:hAnsi="Times New Roman" w:cs="Times New Roman"/>
                <w:sz w:val="20"/>
                <w:szCs w:val="20"/>
                <w:lang w:val="en-US"/>
              </w:rPr>
              <w:t>28</w:t>
            </w:r>
          </w:p>
        </w:tc>
      </w:tr>
    </w:tbl>
    <w:p w14:paraId="00986DB0" w14:textId="50456B2E" w:rsidR="00B2792A" w:rsidRPr="005051EE" w:rsidRDefault="00B25CEB" w:rsidP="00160AF4">
      <w:pPr>
        <w:pStyle w:val="Titolo2"/>
        <w:jc w:val="both"/>
        <w:rPr>
          <w:lang w:val="en-US"/>
        </w:rPr>
      </w:pPr>
      <w:r>
        <w:rPr>
          <w:lang w:val="en-US"/>
        </w:rPr>
        <w:t xml:space="preserve">S5. </w:t>
      </w:r>
      <w:r w:rsidR="00096C7C" w:rsidRPr="005051EE">
        <w:rPr>
          <w:lang w:val="en-US"/>
        </w:rPr>
        <w:t xml:space="preserve">CLE2030 </w:t>
      </w:r>
      <w:r w:rsidR="00630708" w:rsidRPr="005051EE">
        <w:rPr>
          <w:lang w:val="en-US"/>
        </w:rPr>
        <w:t>projections</w:t>
      </w:r>
      <w:r w:rsidR="00203014">
        <w:rPr>
          <w:lang w:val="en-US"/>
        </w:rPr>
        <w:t xml:space="preserve"> including PNIEC</w:t>
      </w:r>
    </w:p>
    <w:p w14:paraId="69189DAE" w14:textId="4E63BCA5" w:rsidR="00B2792A" w:rsidRPr="005051EE" w:rsidRDefault="009310D9">
      <w:pPr>
        <w:jc w:val="both"/>
        <w:rPr>
          <w:rFonts w:ascii="Times New Roman" w:hAnsi="Times New Roman" w:cs="Times New Roman"/>
          <w:sz w:val="20"/>
          <w:szCs w:val="20"/>
          <w:lang w:val="en-US"/>
        </w:rPr>
      </w:pPr>
      <w:r w:rsidRPr="009310D9">
        <w:rPr>
          <w:rFonts w:ascii="Times New Roman" w:hAnsi="Times New Roman" w:cs="Times New Roman"/>
          <w:sz w:val="20"/>
          <w:szCs w:val="20"/>
          <w:lang w:val="en-US"/>
        </w:rPr>
        <w:t>The CLE2030 projection is derived</w:t>
      </w:r>
      <w:r>
        <w:rPr>
          <w:rFonts w:ascii="Times New Roman" w:hAnsi="Times New Roman" w:cs="Times New Roman"/>
          <w:sz w:val="20"/>
          <w:szCs w:val="20"/>
          <w:lang w:val="en-US"/>
        </w:rPr>
        <w:t xml:space="preserve"> by</w:t>
      </w:r>
      <w:r w:rsidRPr="009310D9">
        <w:rPr>
          <w:rFonts w:ascii="Times New Roman" w:hAnsi="Times New Roman" w:cs="Times New Roman"/>
          <w:sz w:val="20"/>
          <w:szCs w:val="20"/>
          <w:lang w:val="en-US"/>
        </w:rPr>
        <w:t xml:space="preserve"> processing GAINS 2030</w:t>
      </w:r>
      <w:sdt>
        <w:sdtPr>
          <w:rPr>
            <w:rFonts w:ascii="Times New Roman" w:hAnsi="Times New Roman" w:cs="Times New Roman"/>
            <w:color w:val="000000"/>
            <w:sz w:val="20"/>
            <w:szCs w:val="20"/>
            <w:vertAlign w:val="superscript"/>
            <w:lang w:val="en-US"/>
          </w:rPr>
          <w:tag w:val="MENDELEY_CITATION_v3_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"/>
          <w:id w:val="70401042"/>
          <w:placeholder>
            <w:docPart w:val="DefaultPlaceholder_-1854013440"/>
          </w:placeholder>
        </w:sdtPr>
        <w:sdtEndPr/>
        <w:sdtContent>
          <w:r w:rsidR="00F86996" w:rsidRPr="00F86996">
            <w:rPr>
              <w:rFonts w:ascii="Times New Roman" w:hAnsi="Times New Roman" w:cs="Times New Roman"/>
              <w:color w:val="000000"/>
              <w:sz w:val="20"/>
              <w:szCs w:val="20"/>
              <w:vertAlign w:val="superscript"/>
              <w:lang w:val="en-US"/>
            </w:rPr>
            <w:t>4</w:t>
          </w:r>
        </w:sdtContent>
      </w:sdt>
      <w:r w:rsidRPr="009310D9">
        <w:rPr>
          <w:rFonts w:ascii="Times New Roman" w:hAnsi="Times New Roman" w:cs="Times New Roman"/>
          <w:sz w:val="20"/>
          <w:szCs w:val="20"/>
          <w:lang w:val="en-US"/>
        </w:rPr>
        <w:t xml:space="preserve"> estimations, </w:t>
      </w:r>
      <w:r>
        <w:rPr>
          <w:rFonts w:ascii="Times New Roman" w:hAnsi="Times New Roman" w:cs="Times New Roman"/>
          <w:sz w:val="20"/>
          <w:szCs w:val="20"/>
          <w:lang w:val="en-US"/>
        </w:rPr>
        <w:t>based on</w:t>
      </w:r>
      <w:r w:rsidRPr="009310D9">
        <w:rPr>
          <w:rFonts w:ascii="Times New Roman" w:hAnsi="Times New Roman" w:cs="Times New Roman"/>
          <w:sz w:val="20"/>
          <w:szCs w:val="20"/>
          <w:lang w:val="en-US"/>
        </w:rPr>
        <w:t xml:space="preserve"> the "EU Outlook 2017" and the Italian energy and climate strategy</w:t>
      </w:r>
      <w:r>
        <w:rPr>
          <w:rFonts w:ascii="Times New Roman" w:hAnsi="Times New Roman" w:cs="Times New Roman"/>
          <w:sz w:val="20"/>
          <w:szCs w:val="20"/>
          <w:lang w:val="en-US"/>
        </w:rPr>
        <w:t xml:space="preserve"> plan</w:t>
      </w:r>
      <w:r w:rsidRPr="009310D9">
        <w:rPr>
          <w:rFonts w:ascii="Times New Roman" w:hAnsi="Times New Roman" w:cs="Times New Roman"/>
          <w:sz w:val="20"/>
          <w:szCs w:val="20"/>
          <w:lang w:val="en-US"/>
        </w:rPr>
        <w:t xml:space="preserve"> (PNIEC)</w:t>
      </w:r>
      <w:sdt>
        <w:sdtPr>
          <w:rPr>
            <w:rFonts w:ascii="Times New Roman" w:hAnsi="Times New Roman" w:cs="Times New Roman"/>
            <w:color w:val="000000"/>
            <w:sz w:val="20"/>
            <w:szCs w:val="20"/>
            <w:vertAlign w:val="superscript"/>
            <w:lang w:val="en-US"/>
          </w:rPr>
          <w:tag w:val="MENDELEY_CITATION_v3_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"/>
          <w:id w:val="-1485318816"/>
          <w:placeholder>
            <w:docPart w:val="DefaultPlaceholder_-1854013440"/>
          </w:placeholder>
        </w:sdtPr>
        <w:sdtEndPr/>
        <w:sdtContent>
          <w:r w:rsidR="00F86996" w:rsidRPr="00F86996">
            <w:rPr>
              <w:rFonts w:ascii="Times New Roman" w:hAnsi="Times New Roman" w:cs="Times New Roman"/>
              <w:color w:val="000000"/>
              <w:sz w:val="20"/>
              <w:szCs w:val="20"/>
              <w:vertAlign w:val="superscript"/>
              <w:lang w:val="en-US"/>
            </w:rPr>
            <w:t>5</w:t>
          </w:r>
        </w:sdtContent>
      </w:sdt>
      <w:r w:rsidR="0023259E">
        <w:rPr>
          <w:rFonts w:ascii="Times New Roman" w:hAnsi="Times New Roman" w:cs="Times New Roman"/>
          <w:color w:val="000000"/>
          <w:sz w:val="20"/>
          <w:szCs w:val="20"/>
          <w:lang w:val="en-US"/>
        </w:rPr>
        <w:t>.</w:t>
      </w:r>
      <w:r>
        <w:rPr>
          <w:rFonts w:ascii="Times New Roman" w:hAnsi="Times New Roman" w:cs="Times New Roman"/>
          <w:sz w:val="20"/>
          <w:szCs w:val="20"/>
          <w:lang w:val="en-US"/>
        </w:rPr>
        <w:t xml:space="preserve"> </w:t>
      </w:r>
      <w:r w:rsidRPr="009310D9">
        <w:rPr>
          <w:rFonts w:ascii="Times New Roman" w:hAnsi="Times New Roman" w:cs="Times New Roman"/>
          <w:sz w:val="20"/>
          <w:szCs w:val="20"/>
          <w:lang w:val="en-US"/>
        </w:rPr>
        <w:t xml:space="preserve">The plan delineates the decrease in fuel use by 2030, concentrating on the </w:t>
      </w:r>
      <w:r>
        <w:rPr>
          <w:rFonts w:ascii="Times New Roman" w:hAnsi="Times New Roman" w:cs="Times New Roman"/>
          <w:sz w:val="20"/>
          <w:szCs w:val="20"/>
          <w:lang w:val="en-US"/>
        </w:rPr>
        <w:t>main</w:t>
      </w:r>
      <w:r w:rsidRPr="009310D9">
        <w:rPr>
          <w:rFonts w:ascii="Times New Roman" w:hAnsi="Times New Roman" w:cs="Times New Roman"/>
          <w:sz w:val="20"/>
          <w:szCs w:val="20"/>
          <w:lang w:val="en-US"/>
        </w:rPr>
        <w:t xml:space="preserve"> energy sectors: power production, residential heating, industrial combustion, and transportation. </w:t>
      </w:r>
      <w:r>
        <w:rPr>
          <w:rFonts w:ascii="Times New Roman" w:hAnsi="Times New Roman" w:cs="Times New Roman"/>
          <w:sz w:val="20"/>
          <w:szCs w:val="20"/>
          <w:lang w:val="en-US"/>
        </w:rPr>
        <w:t xml:space="preserve"> </w:t>
      </w:r>
      <w:r w:rsidR="00B2792A" w:rsidRPr="005051EE">
        <w:rPr>
          <w:rFonts w:ascii="Times New Roman" w:hAnsi="Times New Roman" w:cs="Times New Roman"/>
          <w:sz w:val="20"/>
          <w:szCs w:val="20"/>
          <w:lang w:val="en-US"/>
        </w:rPr>
        <w:t xml:space="preserve">For the energy production sector, the PNIEC precisely defines the share of total production that will be generated by renewable energy sources (RESs) and the </w:t>
      </w:r>
      <w:r w:rsidR="00017183">
        <w:rPr>
          <w:rFonts w:ascii="Times New Roman" w:hAnsi="Times New Roman" w:cs="Times New Roman"/>
          <w:sz w:val="20"/>
          <w:szCs w:val="20"/>
          <w:lang w:val="en-US"/>
        </w:rPr>
        <w:t>shar</w:t>
      </w:r>
      <w:r w:rsidR="00B2792A" w:rsidRPr="005051EE">
        <w:rPr>
          <w:rFonts w:ascii="Times New Roman" w:hAnsi="Times New Roman" w:cs="Times New Roman"/>
          <w:sz w:val="20"/>
          <w:szCs w:val="20"/>
          <w:lang w:val="en-US"/>
        </w:rPr>
        <w:t>e that will still be produced by traditional plants (column "CLE2030" of</w:t>
      </w:r>
      <w:r w:rsidR="00754BDA">
        <w:rPr>
          <w:rFonts w:ascii="Times New Roman" w:hAnsi="Times New Roman" w:cs="Times New Roman"/>
          <w:sz w:val="20"/>
          <w:szCs w:val="20"/>
          <w:lang w:val="en-US"/>
        </w:rPr>
        <w:t xml:space="preserve"> </w:t>
      </w:r>
      <w:r w:rsidR="009F2655">
        <w:rPr>
          <w:rFonts w:ascii="Times New Roman" w:hAnsi="Times New Roman" w:cs="Times New Roman"/>
          <w:sz w:val="20"/>
          <w:szCs w:val="20"/>
          <w:lang w:val="en-US"/>
        </w:rPr>
        <w:fldChar w:fldCharType="begin"/>
      </w:r>
      <w:r w:rsidR="009F2655">
        <w:rPr>
          <w:rFonts w:ascii="Times New Roman" w:hAnsi="Times New Roman" w:cs="Times New Roman"/>
          <w:sz w:val="20"/>
          <w:szCs w:val="20"/>
          <w:lang w:val="en-US"/>
        </w:rPr>
        <w:instrText xml:space="preserve"> REF _Ref205199742 \h </w:instrText>
      </w:r>
      <w:r w:rsidR="009F2655">
        <w:rPr>
          <w:rFonts w:ascii="Times New Roman" w:hAnsi="Times New Roman" w:cs="Times New Roman"/>
          <w:sz w:val="20"/>
          <w:szCs w:val="20"/>
          <w:lang w:val="en-US"/>
        </w:rPr>
      </w:r>
      <w:r w:rsidR="009F2655">
        <w:rPr>
          <w:rFonts w:ascii="Times New Roman" w:hAnsi="Times New Roman" w:cs="Times New Roman"/>
          <w:sz w:val="20"/>
          <w:szCs w:val="20"/>
          <w:lang w:val="en-US"/>
        </w:rPr>
        <w:fldChar w:fldCharType="separate"/>
      </w:r>
      <w:r w:rsidR="009F2655"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Table</w:t>
      </w:r>
      <w:r w:rsidR="009F2655">
        <w:rPr>
          <w:rFonts w:ascii="Times New Roman" w:eastAsia="Arial Unicode MS" w:hAnsi="Times New Roman" w:cs="Times New Roman"/>
          <w:i/>
          <w:iCs/>
          <w:color w:val="000000"/>
          <w:sz w:val="20"/>
          <w:szCs w:val="20"/>
          <w:u w:color="000000"/>
          <w:bdr w:val="nil"/>
          <w:lang w:val="en-US" w:eastAsia="en-GB"/>
          <w14:textOutline w14:w="0" w14:cap="flat" w14:cmpd="sng" w14:algn="ctr">
            <w14:noFill/>
            <w14:prstDash w14:val="solid"/>
            <w14:bevel/>
          </w14:textOutline>
        </w:rPr>
        <w:t xml:space="preserve"> </w:t>
      </w:r>
      <w:r w:rsidR="009F2655"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S7</w:t>
      </w:r>
      <w:r w:rsidR="009F2655">
        <w:rPr>
          <w:rFonts w:ascii="Times New Roman" w:hAnsi="Times New Roman" w:cs="Times New Roman"/>
          <w:sz w:val="20"/>
          <w:szCs w:val="20"/>
          <w:lang w:val="en-US"/>
        </w:rPr>
        <w:fldChar w:fldCharType="end"/>
      </w:r>
      <w:r w:rsidR="00B2792A" w:rsidRPr="005051EE">
        <w:rPr>
          <w:rFonts w:ascii="Times New Roman" w:hAnsi="Times New Roman" w:cs="Times New Roman"/>
          <w:sz w:val="20"/>
          <w:szCs w:val="20"/>
          <w:lang w:val="en-US"/>
        </w:rPr>
        <w:t>). From this data, it is possible to figure out the expected percentage drop by comparing the value with that of the base case taken from TERNA</w:t>
      </w:r>
      <w:sdt>
        <w:sdtPr>
          <w:rPr>
            <w:rFonts w:ascii="Times New Roman" w:hAnsi="Times New Roman" w:cs="Times New Roman"/>
            <w:color w:val="000000"/>
            <w:sz w:val="20"/>
            <w:szCs w:val="20"/>
            <w:vertAlign w:val="superscript"/>
            <w:lang w:val="en-US"/>
          </w:rPr>
          <w:tag w:val="MENDELEY_CITATION_v3_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"/>
          <w:id w:val="-1856261363"/>
          <w:placeholder>
            <w:docPart w:val="DefaultPlaceholder_-1854013440"/>
          </w:placeholder>
        </w:sdtPr>
        <w:sdtEndPr/>
        <w:sdtContent>
          <w:r w:rsidR="00F86996" w:rsidRPr="00F86996">
            <w:rPr>
              <w:rFonts w:ascii="Times New Roman" w:hAnsi="Times New Roman" w:cs="Times New Roman"/>
              <w:color w:val="000000"/>
              <w:sz w:val="20"/>
              <w:szCs w:val="20"/>
              <w:vertAlign w:val="superscript"/>
              <w:lang w:val="en-US"/>
            </w:rPr>
            <w:t>6</w:t>
          </w:r>
        </w:sdtContent>
      </w:sdt>
      <w:r w:rsidR="00C24746" w:rsidRPr="005051EE">
        <w:rPr>
          <w:rFonts w:ascii="Times New Roman" w:hAnsi="Times New Roman" w:cs="Times New Roman"/>
          <w:sz w:val="20"/>
          <w:szCs w:val="20"/>
          <w:lang w:val="en-US"/>
        </w:rPr>
        <w:t xml:space="preserve"> </w:t>
      </w:r>
    </w:p>
    <w:p w14:paraId="28D7DDF3" w14:textId="2B6F56C0" w:rsidR="009F2655" w:rsidRPr="00160AF4" w:rsidRDefault="009F2655" w:rsidP="00160AF4">
      <w:pPr>
        <w:pStyle w:val="Didascalia"/>
        <w:keepNext/>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pPr>
      <w:bookmarkStart w:id="17" w:name="_Ref205199742"/>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Table S</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begin"/>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instrText xml:space="preserve"> SEQ TableS \* ARABIC </w:instrTex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separate"/>
      </w:r>
      <w:r w:rsidR="00D865D6">
        <w:rPr>
          <w:rFonts w:ascii="Times New Roman" w:eastAsia="Arial Unicode MS" w:hAnsi="Times New Roman" w:cs="Times New Roman"/>
          <w:b/>
          <w:bCs/>
          <w:i w:val="0"/>
          <w:iCs w:val="0"/>
          <w:noProof/>
          <w:color w:val="000000"/>
          <w:sz w:val="20"/>
          <w:szCs w:val="20"/>
          <w:u w:color="000000"/>
          <w:bdr w:val="nil"/>
          <w:lang w:val="en-US" w:eastAsia="en-GB"/>
          <w14:textOutline w14:w="0" w14:cap="flat" w14:cmpd="sng" w14:algn="ctr">
            <w14:noFill/>
            <w14:prstDash w14:val="solid"/>
            <w14:bevel/>
          </w14:textOutline>
        </w:rPr>
        <w:t>7</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end"/>
      </w:r>
      <w:bookmarkEnd w:id="17"/>
      <w:r w:rsidRPr="00160AF4">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 Energy consumption and production (divided into renewable and not renewable energy sources) at BC2019 from TERNA and projection to 2030 from PNIEC. The table shows the percentage variation in 2030 relative to BC2019.</w:t>
      </w: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7"/>
        <w:gridCol w:w="2205"/>
        <w:gridCol w:w="2205"/>
        <w:gridCol w:w="2201"/>
      </w:tblGrid>
      <w:tr w:rsidR="00263FC0" w:rsidRPr="00263FC0" w14:paraId="7EFDDEA2" w14:textId="77777777" w:rsidTr="007E36BD">
        <w:trPr>
          <w:trHeight w:val="227"/>
          <w:jc w:val="center"/>
        </w:trPr>
        <w:tc>
          <w:tcPr>
            <w:tcW w:w="1570" w:type="pct"/>
            <w:tcBorders>
              <w:top w:val="single" w:sz="18" w:space="0" w:color="auto"/>
              <w:bottom w:val="single" w:sz="18" w:space="0" w:color="auto"/>
            </w:tcBorders>
            <w:vAlign w:val="center"/>
          </w:tcPr>
          <w:p w14:paraId="19CC1665" w14:textId="77777777" w:rsidR="00263FC0" w:rsidRPr="005051EE" w:rsidRDefault="00263FC0" w:rsidP="00160AF4">
            <w:pPr>
              <w:spacing w:after="160" w:line="259" w:lineRule="auto"/>
              <w:jc w:val="both"/>
              <w:rPr>
                <w:rFonts w:ascii="Times New Roman" w:hAnsi="Times New Roman" w:cs="Times New Roman"/>
                <w:b/>
                <w:bCs/>
                <w:sz w:val="16"/>
                <w:szCs w:val="16"/>
                <w:lang w:val="en-US"/>
              </w:rPr>
            </w:pPr>
          </w:p>
        </w:tc>
        <w:tc>
          <w:tcPr>
            <w:tcW w:w="1144" w:type="pct"/>
            <w:tcBorders>
              <w:top w:val="single" w:sz="18" w:space="0" w:color="auto"/>
              <w:bottom w:val="single" w:sz="18" w:space="0" w:color="auto"/>
            </w:tcBorders>
            <w:vAlign w:val="center"/>
          </w:tcPr>
          <w:p w14:paraId="4583E241" w14:textId="4A1237E6" w:rsidR="00263FC0" w:rsidRPr="005051EE" w:rsidRDefault="00754BDA" w:rsidP="00160AF4">
            <w:pPr>
              <w:spacing w:after="160" w:line="259" w:lineRule="auto"/>
              <w:jc w:val="both"/>
              <w:rPr>
                <w:rFonts w:ascii="Times New Roman" w:hAnsi="Times New Roman" w:cs="Times New Roman"/>
                <w:b/>
                <w:bCs/>
                <w:sz w:val="16"/>
                <w:szCs w:val="16"/>
                <w:lang w:val="en-US"/>
              </w:rPr>
            </w:pPr>
            <w:r>
              <w:rPr>
                <w:rFonts w:ascii="Times New Roman" w:hAnsi="Times New Roman" w:cs="Times New Roman"/>
                <w:b/>
                <w:bCs/>
                <w:sz w:val="16"/>
                <w:szCs w:val="16"/>
                <w:lang w:val="en-US"/>
              </w:rPr>
              <w:t>BC2019</w:t>
            </w:r>
          </w:p>
        </w:tc>
        <w:tc>
          <w:tcPr>
            <w:tcW w:w="1144" w:type="pct"/>
            <w:tcBorders>
              <w:top w:val="single" w:sz="18" w:space="0" w:color="auto"/>
              <w:bottom w:val="single" w:sz="18" w:space="0" w:color="auto"/>
            </w:tcBorders>
            <w:vAlign w:val="center"/>
          </w:tcPr>
          <w:p w14:paraId="6F8BAEFA" w14:textId="77777777" w:rsidR="00263FC0" w:rsidRPr="005051EE" w:rsidRDefault="00263FC0" w:rsidP="00160AF4">
            <w:pPr>
              <w:spacing w:after="160" w:line="259" w:lineRule="auto"/>
              <w:jc w:val="both"/>
              <w:rPr>
                <w:rFonts w:ascii="Times New Roman" w:hAnsi="Times New Roman" w:cs="Times New Roman"/>
                <w:b/>
                <w:bCs/>
                <w:sz w:val="16"/>
                <w:szCs w:val="16"/>
                <w:lang w:val="en-US"/>
              </w:rPr>
            </w:pPr>
            <w:r w:rsidRPr="005051EE">
              <w:rPr>
                <w:rFonts w:ascii="Times New Roman" w:hAnsi="Times New Roman" w:cs="Times New Roman"/>
                <w:b/>
                <w:bCs/>
                <w:sz w:val="16"/>
                <w:szCs w:val="16"/>
                <w:lang w:val="en-US"/>
              </w:rPr>
              <w:t>CLE2030</w:t>
            </w:r>
          </w:p>
        </w:tc>
        <w:tc>
          <w:tcPr>
            <w:tcW w:w="1142" w:type="pct"/>
            <w:tcBorders>
              <w:top w:val="single" w:sz="18" w:space="0" w:color="auto"/>
              <w:bottom w:val="single" w:sz="18" w:space="0" w:color="auto"/>
            </w:tcBorders>
            <w:vAlign w:val="center"/>
          </w:tcPr>
          <w:p w14:paraId="5CC4A514" w14:textId="77777777" w:rsidR="00263FC0" w:rsidRPr="005051EE" w:rsidRDefault="00263FC0" w:rsidP="00160AF4">
            <w:pPr>
              <w:spacing w:after="160" w:line="259" w:lineRule="auto"/>
              <w:jc w:val="both"/>
              <w:rPr>
                <w:rFonts w:ascii="Times New Roman" w:hAnsi="Times New Roman" w:cs="Times New Roman"/>
                <w:b/>
                <w:bCs/>
                <w:sz w:val="16"/>
                <w:szCs w:val="16"/>
                <w:lang w:val="en-US"/>
              </w:rPr>
            </w:pPr>
            <w:r w:rsidRPr="005051EE">
              <w:rPr>
                <w:rFonts w:ascii="Times New Roman" w:hAnsi="Times New Roman" w:cs="Times New Roman"/>
                <w:b/>
                <w:bCs/>
                <w:sz w:val="16"/>
                <w:szCs w:val="16"/>
                <w:lang w:val="en-US"/>
              </w:rPr>
              <w:t>Variation [%]</w:t>
            </w:r>
          </w:p>
        </w:tc>
      </w:tr>
      <w:tr w:rsidR="00263FC0" w:rsidRPr="00263FC0" w14:paraId="73CFEA67" w14:textId="77777777" w:rsidTr="007E36BD">
        <w:trPr>
          <w:trHeight w:val="227"/>
          <w:jc w:val="center"/>
        </w:trPr>
        <w:tc>
          <w:tcPr>
            <w:tcW w:w="1570" w:type="pct"/>
            <w:tcBorders>
              <w:top w:val="single" w:sz="18" w:space="0" w:color="auto"/>
            </w:tcBorders>
            <w:vAlign w:val="center"/>
          </w:tcPr>
          <w:p w14:paraId="6C52DC0B"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Total energy consumption</w:t>
            </w:r>
          </w:p>
        </w:tc>
        <w:tc>
          <w:tcPr>
            <w:tcW w:w="1144" w:type="pct"/>
            <w:tcBorders>
              <w:top w:val="single" w:sz="18" w:space="0" w:color="auto"/>
            </w:tcBorders>
            <w:vAlign w:val="center"/>
          </w:tcPr>
          <w:p w14:paraId="41D0811D"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326’803 GWh</w:t>
            </w:r>
          </w:p>
        </w:tc>
        <w:tc>
          <w:tcPr>
            <w:tcW w:w="1144" w:type="pct"/>
            <w:tcBorders>
              <w:top w:val="single" w:sz="18" w:space="0" w:color="auto"/>
            </w:tcBorders>
            <w:vAlign w:val="center"/>
          </w:tcPr>
          <w:p w14:paraId="76F61DC2"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339’596 GWh</w:t>
            </w:r>
          </w:p>
        </w:tc>
        <w:tc>
          <w:tcPr>
            <w:tcW w:w="1142" w:type="pct"/>
            <w:tcBorders>
              <w:top w:val="single" w:sz="18" w:space="0" w:color="auto"/>
            </w:tcBorders>
            <w:vAlign w:val="center"/>
          </w:tcPr>
          <w:p w14:paraId="5AE08EB7"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+4%</w:t>
            </w:r>
          </w:p>
        </w:tc>
      </w:tr>
      <w:tr w:rsidR="00263FC0" w:rsidRPr="00263FC0" w14:paraId="7E04E7BB" w14:textId="77777777" w:rsidTr="007E36BD">
        <w:trPr>
          <w:trHeight w:val="227"/>
          <w:jc w:val="center"/>
        </w:trPr>
        <w:tc>
          <w:tcPr>
            <w:tcW w:w="1570" w:type="pct"/>
            <w:vAlign w:val="center"/>
          </w:tcPr>
          <w:p w14:paraId="0A606F27"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Energy production</w:t>
            </w:r>
          </w:p>
        </w:tc>
        <w:tc>
          <w:tcPr>
            <w:tcW w:w="1144" w:type="pct"/>
            <w:vAlign w:val="center"/>
          </w:tcPr>
          <w:p w14:paraId="3094D6DA"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283’950 GWh</w:t>
            </w:r>
          </w:p>
        </w:tc>
        <w:tc>
          <w:tcPr>
            <w:tcW w:w="1144" w:type="pct"/>
            <w:vAlign w:val="center"/>
          </w:tcPr>
          <w:p w14:paraId="59033F10"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331’400 GWh</w:t>
            </w:r>
          </w:p>
        </w:tc>
        <w:tc>
          <w:tcPr>
            <w:tcW w:w="1142" w:type="pct"/>
            <w:vAlign w:val="center"/>
          </w:tcPr>
          <w:p w14:paraId="6C9728CB"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+17%</w:t>
            </w:r>
          </w:p>
        </w:tc>
      </w:tr>
      <w:tr w:rsidR="00263FC0" w:rsidRPr="00263FC0" w14:paraId="1777B72B" w14:textId="77777777" w:rsidTr="007E36BD">
        <w:trPr>
          <w:trHeight w:val="227"/>
          <w:jc w:val="center"/>
        </w:trPr>
        <w:tc>
          <w:tcPr>
            <w:tcW w:w="1570" w:type="pct"/>
            <w:vAlign w:val="center"/>
          </w:tcPr>
          <w:p w14:paraId="1D3AF808"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of which RESs</w:t>
            </w:r>
          </w:p>
        </w:tc>
        <w:tc>
          <w:tcPr>
            <w:tcW w:w="1144" w:type="pct"/>
            <w:vAlign w:val="center"/>
          </w:tcPr>
          <w:p w14:paraId="7A4A118F"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88’216 GWh</w:t>
            </w:r>
          </w:p>
        </w:tc>
        <w:tc>
          <w:tcPr>
            <w:tcW w:w="1144" w:type="pct"/>
            <w:vAlign w:val="center"/>
          </w:tcPr>
          <w:p w14:paraId="0690A62B"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186’800 GWh</w:t>
            </w:r>
          </w:p>
        </w:tc>
        <w:tc>
          <w:tcPr>
            <w:tcW w:w="1142" w:type="pct"/>
            <w:vAlign w:val="center"/>
          </w:tcPr>
          <w:p w14:paraId="764385FA"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+112%</w:t>
            </w:r>
          </w:p>
        </w:tc>
      </w:tr>
      <w:tr w:rsidR="00263FC0" w:rsidRPr="00263FC0" w14:paraId="73996B58" w14:textId="77777777" w:rsidTr="007E36BD">
        <w:trPr>
          <w:trHeight w:val="227"/>
          <w:jc w:val="center"/>
        </w:trPr>
        <w:tc>
          <w:tcPr>
            <w:tcW w:w="1570" w:type="pct"/>
            <w:tcBorders>
              <w:bottom w:val="single" w:sz="18" w:space="0" w:color="auto"/>
            </w:tcBorders>
            <w:vAlign w:val="center"/>
          </w:tcPr>
          <w:p w14:paraId="66BA9D19"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of which not RESs</w:t>
            </w:r>
          </w:p>
        </w:tc>
        <w:tc>
          <w:tcPr>
            <w:tcW w:w="1144" w:type="pct"/>
            <w:tcBorders>
              <w:bottom w:val="single" w:sz="18" w:space="0" w:color="auto"/>
            </w:tcBorders>
            <w:vAlign w:val="center"/>
          </w:tcPr>
          <w:p w14:paraId="2029B5EE"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195’733 GWh</w:t>
            </w:r>
          </w:p>
        </w:tc>
        <w:tc>
          <w:tcPr>
            <w:tcW w:w="1144" w:type="pct"/>
            <w:tcBorders>
              <w:bottom w:val="single" w:sz="18" w:space="0" w:color="auto"/>
            </w:tcBorders>
            <w:vAlign w:val="center"/>
          </w:tcPr>
          <w:p w14:paraId="7B3529DF"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144’600 GWh</w:t>
            </w:r>
          </w:p>
        </w:tc>
        <w:tc>
          <w:tcPr>
            <w:tcW w:w="1142" w:type="pct"/>
            <w:tcBorders>
              <w:bottom w:val="single" w:sz="18" w:space="0" w:color="auto"/>
            </w:tcBorders>
            <w:vAlign w:val="center"/>
          </w:tcPr>
          <w:p w14:paraId="41945BFA" w14:textId="77777777" w:rsidR="00263FC0" w:rsidRPr="005051EE" w:rsidRDefault="00263FC0"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–26%</w:t>
            </w:r>
          </w:p>
        </w:tc>
      </w:tr>
    </w:tbl>
    <w:p w14:paraId="152C6A8D" w14:textId="0BD81010" w:rsidR="00017183" w:rsidRDefault="00263FC0">
      <w:pPr>
        <w:jc w:val="both"/>
        <w:rPr>
          <w:rFonts w:ascii="Times New Roman" w:hAnsi="Times New Roman" w:cs="Times New Roman"/>
          <w:sz w:val="20"/>
          <w:szCs w:val="20"/>
          <w:lang w:val="en-US"/>
        </w:rPr>
      </w:pPr>
      <w:r w:rsidRPr="005051EE">
        <w:rPr>
          <w:rFonts w:ascii="Times New Roman" w:hAnsi="Times New Roman" w:cs="Times New Roman"/>
          <w:sz w:val="20"/>
          <w:szCs w:val="20"/>
          <w:lang w:val="en-US"/>
        </w:rPr>
        <w:t>The</w:t>
      </w:r>
      <w:r w:rsidR="007E36BD" w:rsidRPr="005051EE">
        <w:rPr>
          <w:rFonts w:ascii="Times New Roman" w:hAnsi="Times New Roman" w:cs="Times New Roman"/>
          <w:sz w:val="20"/>
          <w:szCs w:val="20"/>
          <w:lang w:val="en-US"/>
        </w:rPr>
        <w:t xml:space="preserve"> 26% reduction in production from non-renewable sources </w:t>
      </w:r>
      <w:r w:rsidRPr="005051EE">
        <w:rPr>
          <w:rFonts w:ascii="Times New Roman" w:hAnsi="Times New Roman" w:cs="Times New Roman"/>
          <w:sz w:val="20"/>
          <w:szCs w:val="20"/>
          <w:lang w:val="en-US"/>
        </w:rPr>
        <w:t>is partially attributed to the phase-out of coal power plants, while the remaining portion aligns with the projections outlined in GAINS scenario</w:t>
      </w:r>
      <w:sdt>
        <w:sdtPr>
          <w:rPr>
            <w:rFonts w:ascii="Times New Roman" w:hAnsi="Times New Roman" w:cs="Times New Roman"/>
            <w:color w:val="000000"/>
            <w:sz w:val="20"/>
            <w:szCs w:val="20"/>
            <w:vertAlign w:val="superscript"/>
            <w:lang w:val="en-US"/>
          </w:rPr>
          <w:tag w:val="MENDELEY_CITATION_v3_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"/>
          <w:id w:val="-731005233"/>
          <w:placeholder>
            <w:docPart w:val="DefaultPlaceholder_-1854013440"/>
          </w:placeholder>
        </w:sdtPr>
        <w:sdtEndPr/>
        <w:sdtContent>
          <w:r w:rsidR="00F86996" w:rsidRPr="00F86996">
            <w:rPr>
              <w:rFonts w:ascii="Times New Roman" w:hAnsi="Times New Roman" w:cs="Times New Roman"/>
              <w:color w:val="000000"/>
              <w:sz w:val="20"/>
              <w:szCs w:val="20"/>
              <w:vertAlign w:val="superscript"/>
              <w:lang w:val="en-US"/>
            </w:rPr>
            <w:t>4</w:t>
          </w:r>
        </w:sdtContent>
      </w:sdt>
      <w:r w:rsidRPr="005051EE">
        <w:rPr>
          <w:rFonts w:ascii="Times New Roman" w:hAnsi="Times New Roman" w:cs="Times New Roman"/>
          <w:sz w:val="20"/>
          <w:szCs w:val="20"/>
          <w:lang w:val="en-US"/>
        </w:rPr>
        <w:t xml:space="preserve">. </w:t>
      </w:r>
    </w:p>
    <w:p w14:paraId="0F36DF24" w14:textId="5D5365AB" w:rsidR="00BA2B35" w:rsidRPr="005051EE" w:rsidRDefault="00C24746" w:rsidP="00160AF4">
      <w:pPr>
        <w:jc w:val="both"/>
        <w:rPr>
          <w:b/>
          <w:bCs/>
          <w:lang w:val="en-US"/>
        </w:rPr>
      </w:pPr>
      <w:r w:rsidRPr="005051EE">
        <w:rPr>
          <w:rFonts w:ascii="Times New Roman" w:hAnsi="Times New Roman" w:cs="Times New Roman"/>
          <w:sz w:val="20"/>
          <w:szCs w:val="20"/>
          <w:lang w:val="en-US"/>
        </w:rPr>
        <w:t>For the domestic sector, consumption in 20</w:t>
      </w:r>
      <w:r w:rsidR="00C54EA0">
        <w:rPr>
          <w:rFonts w:ascii="Times New Roman" w:hAnsi="Times New Roman" w:cs="Times New Roman"/>
          <w:sz w:val="20"/>
          <w:szCs w:val="20"/>
          <w:lang w:val="en-US"/>
        </w:rPr>
        <w:t>19</w:t>
      </w:r>
      <w:r w:rsidRPr="005051EE">
        <w:rPr>
          <w:rFonts w:ascii="Times New Roman" w:hAnsi="Times New Roman" w:cs="Times New Roman"/>
          <w:sz w:val="20"/>
          <w:szCs w:val="20"/>
          <w:lang w:val="en-US"/>
        </w:rPr>
        <w:t xml:space="preserve"> and </w:t>
      </w:r>
      <w:r w:rsidR="00163E6A">
        <w:rPr>
          <w:rFonts w:ascii="Times New Roman" w:hAnsi="Times New Roman" w:cs="Times New Roman"/>
          <w:sz w:val="20"/>
          <w:szCs w:val="20"/>
          <w:lang w:val="en-US"/>
        </w:rPr>
        <w:t xml:space="preserve">2030 </w:t>
      </w:r>
      <w:r w:rsidRPr="005051EE">
        <w:rPr>
          <w:rFonts w:ascii="Times New Roman" w:hAnsi="Times New Roman" w:cs="Times New Roman"/>
          <w:sz w:val="20"/>
          <w:szCs w:val="20"/>
          <w:lang w:val="en-US"/>
        </w:rPr>
        <w:t xml:space="preserve">projections are </w:t>
      </w:r>
      <w:r w:rsidR="00C54EA0">
        <w:rPr>
          <w:rFonts w:ascii="Times New Roman" w:hAnsi="Times New Roman" w:cs="Times New Roman"/>
          <w:sz w:val="20"/>
          <w:szCs w:val="20"/>
          <w:lang w:val="en-US"/>
        </w:rPr>
        <w:t>obtained from</w:t>
      </w:r>
      <w:r w:rsidRPr="005051EE">
        <w:rPr>
          <w:rFonts w:ascii="Times New Roman" w:hAnsi="Times New Roman" w:cs="Times New Roman"/>
          <w:sz w:val="20"/>
          <w:szCs w:val="20"/>
          <w:lang w:val="en-US"/>
        </w:rPr>
        <w:t xml:space="preserve"> PNIEC </w:t>
      </w:r>
      <w:sdt>
        <w:sdtPr>
          <w:rPr>
            <w:rFonts w:ascii="Times New Roman" w:hAnsi="Times New Roman" w:cs="Times New Roman"/>
            <w:color w:val="000000"/>
            <w:sz w:val="20"/>
            <w:szCs w:val="20"/>
            <w:vertAlign w:val="superscript"/>
            <w:lang w:val="en-US"/>
          </w:rPr>
          <w:tag w:val="MENDELEY_CITATION_v3_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"/>
          <w:id w:val="789480252"/>
          <w:placeholder>
            <w:docPart w:val="DefaultPlaceholder_-1854013440"/>
          </w:placeholder>
        </w:sdtPr>
        <w:sdtEndPr/>
        <w:sdtContent>
          <w:r w:rsidR="00F86996" w:rsidRPr="00F86996">
            <w:rPr>
              <w:rFonts w:ascii="Times New Roman" w:hAnsi="Times New Roman" w:cs="Times New Roman"/>
              <w:color w:val="000000"/>
              <w:sz w:val="20"/>
              <w:szCs w:val="20"/>
              <w:vertAlign w:val="superscript"/>
              <w:lang w:val="en-US"/>
            </w:rPr>
            <w:t>7</w:t>
          </w:r>
        </w:sdtContent>
      </w:sdt>
      <w:r w:rsidRPr="005051EE">
        <w:rPr>
          <w:rFonts w:ascii="Times New Roman" w:hAnsi="Times New Roman" w:cs="Times New Roman"/>
          <w:sz w:val="20"/>
          <w:szCs w:val="20"/>
          <w:lang w:val="en-US"/>
        </w:rPr>
        <w:t xml:space="preserve">, as </w:t>
      </w:r>
      <w:r w:rsidR="00C54EA0">
        <w:rPr>
          <w:rFonts w:ascii="Times New Roman" w:hAnsi="Times New Roman" w:cs="Times New Roman"/>
          <w:sz w:val="20"/>
          <w:szCs w:val="20"/>
          <w:lang w:val="en-US"/>
        </w:rPr>
        <w:t>reported</w:t>
      </w:r>
      <w:r w:rsidRPr="005051EE">
        <w:rPr>
          <w:rFonts w:ascii="Times New Roman" w:hAnsi="Times New Roman" w:cs="Times New Roman"/>
          <w:sz w:val="20"/>
          <w:szCs w:val="20"/>
          <w:lang w:val="en-US"/>
        </w:rPr>
        <w:t xml:space="preserve"> in </w:t>
      </w:r>
      <w:r w:rsidR="009F2655">
        <w:rPr>
          <w:rFonts w:ascii="Times New Roman" w:hAnsi="Times New Roman" w:cs="Times New Roman"/>
          <w:sz w:val="20"/>
          <w:szCs w:val="20"/>
          <w:lang w:val="en-US"/>
        </w:rPr>
        <w:fldChar w:fldCharType="begin"/>
      </w:r>
      <w:r w:rsidR="009F2655">
        <w:rPr>
          <w:rFonts w:ascii="Times New Roman" w:hAnsi="Times New Roman" w:cs="Times New Roman"/>
          <w:sz w:val="20"/>
          <w:szCs w:val="20"/>
          <w:lang w:val="en-US"/>
        </w:rPr>
        <w:instrText xml:space="preserve"> REF _Ref205199811 \h </w:instrText>
      </w:r>
      <w:r w:rsidR="009F2655">
        <w:rPr>
          <w:rFonts w:ascii="Times New Roman" w:hAnsi="Times New Roman" w:cs="Times New Roman"/>
          <w:sz w:val="20"/>
          <w:szCs w:val="20"/>
          <w:lang w:val="en-US"/>
        </w:rPr>
      </w:r>
      <w:r w:rsidR="009F2655">
        <w:rPr>
          <w:rFonts w:ascii="Times New Roman" w:hAnsi="Times New Roman" w:cs="Times New Roman"/>
          <w:sz w:val="20"/>
          <w:szCs w:val="20"/>
          <w:lang w:val="en-US"/>
        </w:rPr>
        <w:fldChar w:fldCharType="separate"/>
      </w:r>
      <w:r w:rsidR="009F2655"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Table S8</w:t>
      </w:r>
      <w:r w:rsidR="009F2655">
        <w:rPr>
          <w:rFonts w:ascii="Times New Roman" w:hAnsi="Times New Roman" w:cs="Times New Roman"/>
          <w:sz w:val="20"/>
          <w:szCs w:val="20"/>
          <w:lang w:val="en-US"/>
        </w:rPr>
        <w:fldChar w:fldCharType="end"/>
      </w:r>
      <w:r w:rsidR="00C54EA0">
        <w:rPr>
          <w:rFonts w:ascii="Times New Roman" w:hAnsi="Times New Roman" w:cs="Times New Roman"/>
          <w:sz w:val="20"/>
          <w:szCs w:val="20"/>
          <w:lang w:val="en-US"/>
        </w:rPr>
        <w:t>.</w:t>
      </w:r>
    </w:p>
    <w:p w14:paraId="7B5732ED" w14:textId="73590F95" w:rsidR="009F2655" w:rsidRPr="00160AF4" w:rsidRDefault="009F2655" w:rsidP="00160AF4">
      <w:pPr>
        <w:pStyle w:val="Didascalia"/>
        <w:keepNext/>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pPr>
      <w:bookmarkStart w:id="18" w:name="_Ref205199811"/>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Table S</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begin"/>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instrText xml:space="preserve"> SEQ TableS \* ARABIC </w:instrTex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separate"/>
      </w:r>
      <w:r w:rsidR="00D865D6">
        <w:rPr>
          <w:rFonts w:ascii="Times New Roman" w:eastAsia="Arial Unicode MS" w:hAnsi="Times New Roman" w:cs="Times New Roman"/>
          <w:b/>
          <w:bCs/>
          <w:i w:val="0"/>
          <w:iCs w:val="0"/>
          <w:noProof/>
          <w:color w:val="000000"/>
          <w:sz w:val="20"/>
          <w:szCs w:val="20"/>
          <w:u w:color="000000"/>
          <w:bdr w:val="nil"/>
          <w:lang w:val="en-US" w:eastAsia="en-GB"/>
          <w14:textOutline w14:w="0" w14:cap="flat" w14:cmpd="sng" w14:algn="ctr">
            <w14:noFill/>
            <w14:prstDash w14:val="solid"/>
            <w14:bevel/>
          </w14:textOutline>
        </w:rPr>
        <w:t>8</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end"/>
      </w:r>
      <w:bookmarkEnd w:id="18"/>
      <w:r w:rsidRPr="00160AF4">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 Energy consumption in the domestic sector divided by non-renewable and renewable energy sources (RESs) in 2019 and 2030 projection, and the percentage variation.</w:t>
      </w: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267"/>
        <w:gridCol w:w="2269"/>
        <w:gridCol w:w="2269"/>
      </w:tblGrid>
      <w:tr w:rsidR="00C24746" w:rsidRPr="00C24746" w14:paraId="1A5E9D2D" w14:textId="77777777" w:rsidTr="00C24746">
        <w:trPr>
          <w:jc w:val="center"/>
        </w:trPr>
        <w:tc>
          <w:tcPr>
            <w:tcW w:w="1470" w:type="pct"/>
            <w:tcBorders>
              <w:top w:val="single" w:sz="18" w:space="0" w:color="auto"/>
              <w:bottom w:val="single" w:sz="18" w:space="0" w:color="auto"/>
            </w:tcBorders>
            <w:vAlign w:val="center"/>
          </w:tcPr>
          <w:p w14:paraId="493B7BBB" w14:textId="77777777" w:rsidR="00C24746" w:rsidRPr="005051EE" w:rsidRDefault="00C24746" w:rsidP="00160AF4">
            <w:pPr>
              <w:spacing w:after="160" w:line="259" w:lineRule="auto"/>
              <w:jc w:val="both"/>
              <w:rPr>
                <w:rFonts w:ascii="Times New Roman" w:hAnsi="Times New Roman" w:cs="Times New Roman"/>
                <w:b/>
                <w:bCs/>
                <w:sz w:val="16"/>
                <w:szCs w:val="16"/>
                <w:lang w:val="en-US"/>
              </w:rPr>
            </w:pPr>
          </w:p>
        </w:tc>
        <w:tc>
          <w:tcPr>
            <w:tcW w:w="1176" w:type="pct"/>
            <w:tcBorders>
              <w:top w:val="single" w:sz="18" w:space="0" w:color="auto"/>
              <w:bottom w:val="single" w:sz="18" w:space="0" w:color="auto"/>
            </w:tcBorders>
            <w:vAlign w:val="center"/>
          </w:tcPr>
          <w:p w14:paraId="0A0691A0" w14:textId="35E008A0" w:rsidR="00C24746" w:rsidRPr="005051EE" w:rsidRDefault="00754BDA" w:rsidP="00160AF4">
            <w:pPr>
              <w:spacing w:after="160" w:line="259" w:lineRule="auto"/>
              <w:jc w:val="both"/>
              <w:rPr>
                <w:rFonts w:ascii="Times New Roman" w:hAnsi="Times New Roman" w:cs="Times New Roman"/>
                <w:b/>
                <w:bCs/>
                <w:sz w:val="16"/>
                <w:szCs w:val="16"/>
                <w:lang w:val="en-US"/>
              </w:rPr>
            </w:pPr>
            <w:r>
              <w:rPr>
                <w:rFonts w:ascii="Times New Roman" w:hAnsi="Times New Roman" w:cs="Times New Roman"/>
                <w:b/>
                <w:bCs/>
                <w:sz w:val="16"/>
                <w:szCs w:val="16"/>
                <w:lang w:val="en-US"/>
              </w:rPr>
              <w:t>BC2019</w:t>
            </w:r>
          </w:p>
        </w:tc>
        <w:tc>
          <w:tcPr>
            <w:tcW w:w="1177" w:type="pct"/>
            <w:tcBorders>
              <w:top w:val="single" w:sz="18" w:space="0" w:color="auto"/>
              <w:bottom w:val="single" w:sz="18" w:space="0" w:color="auto"/>
            </w:tcBorders>
            <w:vAlign w:val="center"/>
          </w:tcPr>
          <w:p w14:paraId="390D4EB0" w14:textId="77777777" w:rsidR="00C24746" w:rsidRPr="005051EE" w:rsidRDefault="00C24746" w:rsidP="00160AF4">
            <w:pPr>
              <w:spacing w:after="160" w:line="259" w:lineRule="auto"/>
              <w:jc w:val="both"/>
              <w:rPr>
                <w:rFonts w:ascii="Times New Roman" w:hAnsi="Times New Roman" w:cs="Times New Roman"/>
                <w:b/>
                <w:bCs/>
                <w:sz w:val="16"/>
                <w:szCs w:val="16"/>
                <w:lang w:val="en-US"/>
              </w:rPr>
            </w:pPr>
            <w:r w:rsidRPr="005051EE">
              <w:rPr>
                <w:rFonts w:ascii="Times New Roman" w:hAnsi="Times New Roman" w:cs="Times New Roman"/>
                <w:b/>
                <w:bCs/>
                <w:sz w:val="16"/>
                <w:szCs w:val="16"/>
                <w:lang w:val="en-US"/>
              </w:rPr>
              <w:t>CLE2030</w:t>
            </w:r>
          </w:p>
        </w:tc>
        <w:tc>
          <w:tcPr>
            <w:tcW w:w="1177" w:type="pct"/>
            <w:tcBorders>
              <w:top w:val="single" w:sz="18" w:space="0" w:color="auto"/>
              <w:bottom w:val="single" w:sz="18" w:space="0" w:color="auto"/>
            </w:tcBorders>
            <w:vAlign w:val="center"/>
          </w:tcPr>
          <w:p w14:paraId="4E908C2E" w14:textId="77777777" w:rsidR="00C24746" w:rsidRPr="005051EE" w:rsidRDefault="00C24746" w:rsidP="00160AF4">
            <w:pPr>
              <w:spacing w:after="160" w:line="259" w:lineRule="auto"/>
              <w:jc w:val="both"/>
              <w:rPr>
                <w:rFonts w:ascii="Times New Roman" w:hAnsi="Times New Roman" w:cs="Times New Roman"/>
                <w:b/>
                <w:bCs/>
                <w:sz w:val="16"/>
                <w:szCs w:val="16"/>
                <w:lang w:val="en-US"/>
              </w:rPr>
            </w:pPr>
            <w:r w:rsidRPr="005051EE">
              <w:rPr>
                <w:rFonts w:ascii="Times New Roman" w:hAnsi="Times New Roman" w:cs="Times New Roman"/>
                <w:b/>
                <w:bCs/>
                <w:sz w:val="16"/>
                <w:szCs w:val="16"/>
                <w:lang w:val="en-US"/>
              </w:rPr>
              <w:t>variation %</w:t>
            </w:r>
          </w:p>
        </w:tc>
      </w:tr>
      <w:tr w:rsidR="00C24746" w:rsidRPr="00C24746" w14:paraId="7F41BB43" w14:textId="77777777" w:rsidTr="00C24746">
        <w:trPr>
          <w:jc w:val="center"/>
        </w:trPr>
        <w:tc>
          <w:tcPr>
            <w:tcW w:w="1470" w:type="pct"/>
            <w:tcBorders>
              <w:top w:val="single" w:sz="18" w:space="0" w:color="auto"/>
            </w:tcBorders>
            <w:vAlign w:val="center"/>
          </w:tcPr>
          <w:p w14:paraId="3AC0805E" w14:textId="60E1E5C5" w:rsidR="00C24746" w:rsidRPr="005051EE" w:rsidRDefault="00C24746"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lastRenderedPageBreak/>
              <w:t>Total consumption</w:t>
            </w:r>
          </w:p>
        </w:tc>
        <w:tc>
          <w:tcPr>
            <w:tcW w:w="1176" w:type="pct"/>
            <w:tcBorders>
              <w:top w:val="single" w:sz="18" w:space="0" w:color="auto"/>
            </w:tcBorders>
            <w:vAlign w:val="center"/>
          </w:tcPr>
          <w:p w14:paraId="060978C2" w14:textId="77777777" w:rsidR="00C24746" w:rsidRPr="005051EE" w:rsidRDefault="00C24746"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618’250 GWh</w:t>
            </w:r>
          </w:p>
        </w:tc>
        <w:tc>
          <w:tcPr>
            <w:tcW w:w="1177" w:type="pct"/>
            <w:tcBorders>
              <w:top w:val="single" w:sz="18" w:space="0" w:color="auto"/>
            </w:tcBorders>
            <w:vAlign w:val="center"/>
          </w:tcPr>
          <w:p w14:paraId="346A5F74" w14:textId="77777777" w:rsidR="00C24746" w:rsidRPr="005051EE" w:rsidRDefault="00C24746"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58’6524 GWh</w:t>
            </w:r>
          </w:p>
        </w:tc>
        <w:tc>
          <w:tcPr>
            <w:tcW w:w="1177" w:type="pct"/>
            <w:tcBorders>
              <w:top w:val="single" w:sz="18" w:space="0" w:color="auto"/>
            </w:tcBorders>
            <w:vAlign w:val="center"/>
          </w:tcPr>
          <w:p w14:paraId="6FDCA8B9" w14:textId="77777777" w:rsidR="00C24746" w:rsidRPr="005051EE" w:rsidRDefault="00C24746"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–5%</w:t>
            </w:r>
          </w:p>
        </w:tc>
      </w:tr>
      <w:tr w:rsidR="00C24746" w:rsidRPr="00C24746" w14:paraId="6ECED874" w14:textId="77777777" w:rsidTr="00C24746">
        <w:trPr>
          <w:jc w:val="center"/>
        </w:trPr>
        <w:tc>
          <w:tcPr>
            <w:tcW w:w="1470" w:type="pct"/>
            <w:vAlign w:val="center"/>
          </w:tcPr>
          <w:p w14:paraId="17B9F580" w14:textId="77777777" w:rsidR="00C24746" w:rsidRPr="005051EE" w:rsidRDefault="00C24746"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of which RESs</w:t>
            </w:r>
          </w:p>
        </w:tc>
        <w:tc>
          <w:tcPr>
            <w:tcW w:w="1176" w:type="pct"/>
            <w:vAlign w:val="center"/>
          </w:tcPr>
          <w:p w14:paraId="540BE23A" w14:textId="77777777" w:rsidR="00C24746" w:rsidRPr="005051EE" w:rsidRDefault="00C24746"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47’799 GWh</w:t>
            </w:r>
          </w:p>
        </w:tc>
        <w:tc>
          <w:tcPr>
            <w:tcW w:w="1177" w:type="pct"/>
            <w:vAlign w:val="center"/>
          </w:tcPr>
          <w:p w14:paraId="66F2A3C9" w14:textId="77777777" w:rsidR="00C24746" w:rsidRPr="005051EE" w:rsidRDefault="00C24746"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56’707 GWh</w:t>
            </w:r>
          </w:p>
        </w:tc>
        <w:tc>
          <w:tcPr>
            <w:tcW w:w="1177" w:type="pct"/>
            <w:vAlign w:val="center"/>
          </w:tcPr>
          <w:p w14:paraId="05823243" w14:textId="77777777" w:rsidR="00C24746" w:rsidRPr="005051EE" w:rsidRDefault="00C24746"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+19%</w:t>
            </w:r>
          </w:p>
        </w:tc>
      </w:tr>
      <w:tr w:rsidR="00C24746" w:rsidRPr="00C24746" w14:paraId="0F9CC9E1" w14:textId="77777777" w:rsidTr="00C24746">
        <w:trPr>
          <w:jc w:val="center"/>
        </w:trPr>
        <w:tc>
          <w:tcPr>
            <w:tcW w:w="1470" w:type="pct"/>
            <w:tcBorders>
              <w:bottom w:val="single" w:sz="18" w:space="0" w:color="auto"/>
            </w:tcBorders>
            <w:vAlign w:val="center"/>
          </w:tcPr>
          <w:p w14:paraId="1052C91D" w14:textId="77777777" w:rsidR="00C24746" w:rsidRPr="005051EE" w:rsidRDefault="00C24746"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of which not RESs</w:t>
            </w:r>
          </w:p>
        </w:tc>
        <w:tc>
          <w:tcPr>
            <w:tcW w:w="1176" w:type="pct"/>
            <w:tcBorders>
              <w:bottom w:val="single" w:sz="18" w:space="0" w:color="auto"/>
            </w:tcBorders>
            <w:vAlign w:val="center"/>
          </w:tcPr>
          <w:p w14:paraId="52FA1176" w14:textId="77777777" w:rsidR="00C24746" w:rsidRPr="005051EE" w:rsidRDefault="00C24746"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570’451 GWh</w:t>
            </w:r>
          </w:p>
        </w:tc>
        <w:tc>
          <w:tcPr>
            <w:tcW w:w="1177" w:type="pct"/>
            <w:tcBorders>
              <w:bottom w:val="single" w:sz="18" w:space="0" w:color="auto"/>
            </w:tcBorders>
            <w:vAlign w:val="center"/>
          </w:tcPr>
          <w:p w14:paraId="5E7CB0FC" w14:textId="77777777" w:rsidR="00C24746" w:rsidRPr="005051EE" w:rsidRDefault="00C24746"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529’816 GWh</w:t>
            </w:r>
          </w:p>
        </w:tc>
        <w:tc>
          <w:tcPr>
            <w:tcW w:w="1177" w:type="pct"/>
            <w:tcBorders>
              <w:bottom w:val="single" w:sz="18" w:space="0" w:color="auto"/>
            </w:tcBorders>
            <w:vAlign w:val="center"/>
          </w:tcPr>
          <w:p w14:paraId="709E9A92" w14:textId="77777777" w:rsidR="00C24746" w:rsidRPr="005051EE" w:rsidRDefault="00C24746"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–7%</w:t>
            </w:r>
          </w:p>
        </w:tc>
      </w:tr>
    </w:tbl>
    <w:p w14:paraId="4B664106" w14:textId="19724B80" w:rsidR="00B2792A" w:rsidRPr="00096DF7" w:rsidRDefault="007E36BD">
      <w:pPr>
        <w:spacing w:before="240"/>
        <w:jc w:val="both"/>
        <w:rPr>
          <w:rFonts w:ascii="Times New Roman" w:hAnsi="Times New Roman" w:cs="Times New Roman"/>
          <w:sz w:val="20"/>
          <w:szCs w:val="20"/>
          <w:lang w:val="en-US"/>
        </w:rPr>
      </w:pPr>
      <w:r>
        <w:rPr>
          <w:rFonts w:ascii="Times New Roman" w:hAnsi="Times New Roman" w:cs="Times New Roman"/>
          <w:sz w:val="20"/>
          <w:szCs w:val="20"/>
          <w:lang w:val="en-US"/>
        </w:rPr>
        <w:t>In the industrial sector, the</w:t>
      </w:r>
      <w:r w:rsidR="00BA2B35" w:rsidRPr="005051EE">
        <w:rPr>
          <w:rFonts w:ascii="Times New Roman" w:hAnsi="Times New Roman" w:cs="Times New Roman"/>
          <w:sz w:val="20"/>
          <w:szCs w:val="20"/>
          <w:lang w:val="en-US"/>
        </w:rPr>
        <w:t xml:space="preserve"> PNIEC</w:t>
      </w:r>
      <w:sdt>
        <w:sdtPr>
          <w:rPr>
            <w:rFonts w:ascii="Times New Roman" w:hAnsi="Times New Roman" w:cs="Times New Roman"/>
            <w:color w:val="000000"/>
            <w:sz w:val="20"/>
            <w:szCs w:val="20"/>
            <w:vertAlign w:val="superscript"/>
            <w:lang w:val="en-US"/>
          </w:rPr>
          <w:tag w:val="MENDELEY_CITATION_v3_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"/>
          <w:id w:val="-2085908217"/>
          <w:placeholder>
            <w:docPart w:val="DefaultPlaceholder_-1854013440"/>
          </w:placeholder>
        </w:sdtPr>
        <w:sdtEndPr/>
        <w:sdtContent>
          <w:r w:rsidR="00F86996" w:rsidRPr="00F86996">
            <w:rPr>
              <w:rFonts w:ascii="Times New Roman" w:hAnsi="Times New Roman" w:cs="Times New Roman"/>
              <w:color w:val="000000"/>
              <w:sz w:val="20"/>
              <w:szCs w:val="20"/>
              <w:vertAlign w:val="superscript"/>
              <w:lang w:val="en-US"/>
            </w:rPr>
            <w:t>7</w:t>
          </w:r>
        </w:sdtContent>
      </w:sdt>
      <w:r w:rsidR="00BA2B35" w:rsidRPr="005051EE">
        <w:rPr>
          <w:rFonts w:ascii="Times New Roman" w:hAnsi="Times New Roman" w:cs="Times New Roman"/>
          <w:sz w:val="20"/>
          <w:szCs w:val="20"/>
          <w:lang w:val="en-US"/>
        </w:rPr>
        <w:t xml:space="preserve"> plan anticipates a reduction of 31,928 GWh by the year 2030, relative to the year 20</w:t>
      </w:r>
      <w:r w:rsidR="0023259E">
        <w:rPr>
          <w:rFonts w:ascii="Times New Roman" w:hAnsi="Times New Roman" w:cs="Times New Roman"/>
          <w:sz w:val="20"/>
          <w:szCs w:val="20"/>
          <w:lang w:val="en-US"/>
        </w:rPr>
        <w:t>19</w:t>
      </w:r>
      <w:r w:rsidR="00BA2B35" w:rsidRPr="005051EE">
        <w:rPr>
          <w:rFonts w:ascii="Times New Roman" w:hAnsi="Times New Roman" w:cs="Times New Roman"/>
          <w:sz w:val="20"/>
          <w:szCs w:val="20"/>
          <w:lang w:val="en-US"/>
        </w:rPr>
        <w:t>. The TERNA report</w:t>
      </w:r>
      <w:sdt>
        <w:sdtPr>
          <w:rPr>
            <w:rFonts w:ascii="Times New Roman" w:hAnsi="Times New Roman" w:cs="Times New Roman"/>
            <w:color w:val="000000"/>
            <w:sz w:val="20"/>
            <w:szCs w:val="20"/>
            <w:vertAlign w:val="superscript"/>
            <w:lang w:val="en-US"/>
          </w:rPr>
          <w:tag w:val="MENDELEY_CITATION_v3_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"/>
          <w:id w:val="-946773602"/>
          <w:placeholder>
            <w:docPart w:val="DefaultPlaceholder_-1854013440"/>
          </w:placeholder>
        </w:sdtPr>
        <w:sdtEndPr/>
        <w:sdtContent>
          <w:r w:rsidR="00F86996" w:rsidRPr="00F86996">
            <w:rPr>
              <w:rFonts w:ascii="Times New Roman" w:hAnsi="Times New Roman" w:cs="Times New Roman"/>
              <w:color w:val="000000"/>
              <w:sz w:val="20"/>
              <w:szCs w:val="20"/>
              <w:vertAlign w:val="superscript"/>
              <w:lang w:val="en-US"/>
            </w:rPr>
            <w:t>6</w:t>
          </w:r>
        </w:sdtContent>
      </w:sdt>
      <w:r w:rsidR="00BA2B35" w:rsidRPr="005051EE">
        <w:rPr>
          <w:rFonts w:ascii="Times New Roman" w:hAnsi="Times New Roman" w:cs="Times New Roman"/>
          <w:sz w:val="20"/>
          <w:szCs w:val="20"/>
          <w:lang w:val="en-US"/>
        </w:rPr>
        <w:t xml:space="preserve"> indicates that the industrial sector's consumption in 20</w:t>
      </w:r>
      <w:r w:rsidR="0023259E">
        <w:rPr>
          <w:rFonts w:ascii="Times New Roman" w:hAnsi="Times New Roman" w:cs="Times New Roman"/>
          <w:sz w:val="20"/>
          <w:szCs w:val="20"/>
          <w:lang w:val="en-US"/>
        </w:rPr>
        <w:t>19</w:t>
      </w:r>
      <w:r w:rsidR="00BA2B35" w:rsidRPr="005051EE">
        <w:rPr>
          <w:rFonts w:ascii="Times New Roman" w:hAnsi="Times New Roman" w:cs="Times New Roman"/>
          <w:sz w:val="20"/>
          <w:szCs w:val="20"/>
          <w:lang w:val="en-US"/>
        </w:rPr>
        <w:t xml:space="preserve"> was 128,940 GWh. Consequently, the projected energy savings for 2030 are estimated to be around 25%. </w:t>
      </w:r>
      <w:r w:rsidR="005051EE">
        <w:rPr>
          <w:rFonts w:ascii="Times New Roman" w:hAnsi="Times New Roman" w:cs="Times New Roman"/>
          <w:sz w:val="20"/>
          <w:szCs w:val="20"/>
          <w:lang w:val="en-US"/>
        </w:rPr>
        <w:tab/>
      </w:r>
      <w:r w:rsidR="00BA2B35" w:rsidRPr="005051EE">
        <w:rPr>
          <w:rFonts w:ascii="Times New Roman" w:hAnsi="Times New Roman" w:cs="Times New Roman"/>
          <w:sz w:val="20"/>
          <w:szCs w:val="20"/>
          <w:lang w:val="en-US"/>
        </w:rPr>
        <w:br/>
      </w:r>
      <w:r>
        <w:rPr>
          <w:rFonts w:ascii="Times New Roman" w:hAnsi="Times New Roman" w:cs="Times New Roman"/>
          <w:sz w:val="20"/>
          <w:szCs w:val="20"/>
          <w:lang w:val="en-US"/>
        </w:rPr>
        <w:t>Finally, t</w:t>
      </w:r>
      <w:r w:rsidR="00BA2B35" w:rsidRPr="005051EE">
        <w:rPr>
          <w:rFonts w:ascii="Times New Roman" w:hAnsi="Times New Roman" w:cs="Times New Roman"/>
          <w:sz w:val="20"/>
          <w:szCs w:val="20"/>
          <w:lang w:val="en-US"/>
        </w:rPr>
        <w:t>he target set by the PNIEC for the transport sector by 2030 is to achieve a total of 4 million electric cars in circulation within Italy. The projection indicates that the number of vehicles in circulation in 2030 is expected to remain approximately the same as the current figure, which is 40 million vehicles in Italy</w:t>
      </w:r>
      <w:sdt>
        <w:sdtPr>
          <w:rPr>
            <w:rFonts w:ascii="Times New Roman" w:hAnsi="Times New Roman" w:cs="Times New Roman"/>
            <w:color w:val="000000"/>
            <w:sz w:val="20"/>
            <w:szCs w:val="20"/>
            <w:vertAlign w:val="superscript"/>
            <w:lang w:val="en-US"/>
          </w:rPr>
          <w:tag w:val="MENDELEY_CITATION_v3_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"/>
          <w:id w:val="-1646112074"/>
          <w:placeholder>
            <w:docPart w:val="DefaultPlaceholder_-1854013440"/>
          </w:placeholder>
        </w:sdtPr>
        <w:sdtEndPr/>
        <w:sdtContent>
          <w:r w:rsidR="00F86996" w:rsidRPr="00F86996">
            <w:rPr>
              <w:rFonts w:ascii="Times New Roman" w:hAnsi="Times New Roman" w:cs="Times New Roman"/>
              <w:color w:val="000000"/>
              <w:sz w:val="20"/>
              <w:szCs w:val="20"/>
              <w:vertAlign w:val="superscript"/>
              <w:lang w:val="en-US"/>
            </w:rPr>
            <w:t>8</w:t>
          </w:r>
        </w:sdtContent>
      </w:sdt>
      <w:r w:rsidR="00C425B0">
        <w:rPr>
          <w:rFonts w:ascii="Times New Roman" w:hAnsi="Times New Roman" w:cs="Times New Roman"/>
          <w:sz w:val="20"/>
          <w:szCs w:val="20"/>
          <w:lang w:val="en-US"/>
        </w:rPr>
        <w:t>.</w:t>
      </w:r>
      <w:r w:rsidR="005051EE">
        <w:rPr>
          <w:rFonts w:ascii="Times New Roman" w:hAnsi="Times New Roman" w:cs="Times New Roman"/>
          <w:sz w:val="20"/>
          <w:szCs w:val="20"/>
          <w:lang w:val="en-US"/>
        </w:rPr>
        <w:tab/>
      </w:r>
      <w:r w:rsidR="00BA2B35" w:rsidRPr="005051EE">
        <w:rPr>
          <w:rFonts w:ascii="Times New Roman" w:hAnsi="Times New Roman" w:cs="Times New Roman"/>
          <w:sz w:val="20"/>
          <w:szCs w:val="20"/>
          <w:lang w:val="en-US"/>
        </w:rPr>
        <w:t xml:space="preserve"> </w:t>
      </w:r>
      <w:r w:rsidR="00BA2B35" w:rsidRPr="005051EE">
        <w:rPr>
          <w:rFonts w:ascii="Times New Roman" w:hAnsi="Times New Roman" w:cs="Times New Roman"/>
          <w:sz w:val="20"/>
          <w:szCs w:val="20"/>
          <w:lang w:val="en-US"/>
        </w:rPr>
        <w:br/>
      </w:r>
      <w:r w:rsidR="009F2655">
        <w:rPr>
          <w:rFonts w:ascii="Times New Roman" w:hAnsi="Times New Roman" w:cs="Times New Roman"/>
          <w:sz w:val="20"/>
          <w:szCs w:val="20"/>
          <w:lang w:val="en-US"/>
        </w:rPr>
        <w:fldChar w:fldCharType="begin"/>
      </w:r>
      <w:r w:rsidR="009F2655">
        <w:rPr>
          <w:rFonts w:ascii="Times New Roman" w:hAnsi="Times New Roman" w:cs="Times New Roman"/>
          <w:sz w:val="20"/>
          <w:szCs w:val="20"/>
          <w:lang w:val="en-US"/>
        </w:rPr>
        <w:instrText xml:space="preserve"> REF _Ref205200124 \h </w:instrText>
      </w:r>
      <w:r w:rsidR="009F2655">
        <w:rPr>
          <w:rFonts w:ascii="Times New Roman" w:hAnsi="Times New Roman" w:cs="Times New Roman"/>
          <w:sz w:val="20"/>
          <w:szCs w:val="20"/>
          <w:lang w:val="en-US"/>
        </w:rPr>
      </w:r>
      <w:r w:rsidR="009F2655">
        <w:rPr>
          <w:rFonts w:ascii="Times New Roman" w:hAnsi="Times New Roman" w:cs="Times New Roman"/>
          <w:sz w:val="20"/>
          <w:szCs w:val="20"/>
          <w:lang w:val="en-US"/>
        </w:rPr>
        <w:fldChar w:fldCharType="separate"/>
      </w:r>
      <w:r w:rsidR="009F2655"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Table</w:t>
      </w:r>
      <w:r w:rsidR="009F2655">
        <w:rPr>
          <w:rFonts w:ascii="Times New Roman" w:eastAsia="Arial Unicode MS" w:hAnsi="Times New Roman" w:cs="Times New Roman"/>
          <w:i/>
          <w:iCs/>
          <w:color w:val="000000"/>
          <w:sz w:val="20"/>
          <w:szCs w:val="20"/>
          <w:u w:color="000000"/>
          <w:bdr w:val="nil"/>
          <w:lang w:val="en-US" w:eastAsia="en-GB"/>
          <w14:textOutline w14:w="0" w14:cap="flat" w14:cmpd="sng" w14:algn="ctr">
            <w14:noFill/>
            <w14:prstDash w14:val="solid"/>
            <w14:bevel/>
          </w14:textOutline>
        </w:rPr>
        <w:t xml:space="preserve"> </w:t>
      </w:r>
      <w:r w:rsidR="009F2655"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S9</w:t>
      </w:r>
      <w:r w:rsidR="009F2655">
        <w:rPr>
          <w:rFonts w:ascii="Times New Roman" w:hAnsi="Times New Roman" w:cs="Times New Roman"/>
          <w:sz w:val="20"/>
          <w:szCs w:val="20"/>
          <w:lang w:val="en-US"/>
        </w:rPr>
        <w:fldChar w:fldCharType="end"/>
      </w:r>
      <w:r w:rsidR="00C54EA0">
        <w:rPr>
          <w:rFonts w:ascii="Times New Roman" w:hAnsi="Times New Roman" w:cs="Times New Roman"/>
          <w:sz w:val="20"/>
          <w:szCs w:val="20"/>
          <w:lang w:val="en-US"/>
        </w:rPr>
        <w:t xml:space="preserve"> </w:t>
      </w:r>
      <w:r w:rsidR="00BA2B35" w:rsidRPr="005051EE">
        <w:rPr>
          <w:rFonts w:ascii="Times New Roman" w:hAnsi="Times New Roman" w:cs="Times New Roman"/>
          <w:sz w:val="20"/>
          <w:szCs w:val="20"/>
          <w:lang w:val="en-US"/>
        </w:rPr>
        <w:t>provides a summary of the targets.</w:t>
      </w:r>
    </w:p>
    <w:p w14:paraId="6EFC032A" w14:textId="100EEEE9" w:rsidR="009F2655" w:rsidRPr="00160AF4" w:rsidRDefault="009F2655" w:rsidP="00160AF4">
      <w:pPr>
        <w:pStyle w:val="Didascalia"/>
        <w:keepNext/>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pPr>
      <w:bookmarkStart w:id="19" w:name="_Ref205200124"/>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Table S</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begin"/>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instrText xml:space="preserve"> SEQ TableS \* ARABIC </w:instrTex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separate"/>
      </w:r>
      <w:r w:rsidR="00D865D6">
        <w:rPr>
          <w:rFonts w:ascii="Times New Roman" w:eastAsia="Arial Unicode MS" w:hAnsi="Times New Roman" w:cs="Times New Roman"/>
          <w:b/>
          <w:bCs/>
          <w:i w:val="0"/>
          <w:iCs w:val="0"/>
          <w:noProof/>
          <w:color w:val="000000"/>
          <w:sz w:val="20"/>
          <w:szCs w:val="20"/>
          <w:u w:color="000000"/>
          <w:bdr w:val="nil"/>
          <w:lang w:val="en-US" w:eastAsia="en-GB"/>
          <w14:textOutline w14:w="0" w14:cap="flat" w14:cmpd="sng" w14:algn="ctr">
            <w14:noFill/>
            <w14:prstDash w14:val="solid"/>
            <w14:bevel/>
          </w14:textOutline>
        </w:rPr>
        <w:t>9</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end"/>
      </w:r>
      <w:bookmarkEnd w:id="19"/>
      <w:r w:rsidRPr="00160AF4">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 PNIEC target to 2030. Reduction in fuel consumption to be achieved by 2030</w:t>
      </w: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16"/>
        <w:gridCol w:w="3522"/>
      </w:tblGrid>
      <w:tr w:rsidR="00BA2B35" w:rsidRPr="005051EE" w14:paraId="6D554E3F" w14:textId="77777777" w:rsidTr="00BA2B35">
        <w:trPr>
          <w:trHeight w:val="362"/>
          <w:jc w:val="center"/>
        </w:trPr>
        <w:tc>
          <w:tcPr>
            <w:tcW w:w="3173" w:type="pct"/>
            <w:tcBorders>
              <w:top w:val="single" w:sz="18" w:space="0" w:color="auto"/>
              <w:bottom w:val="single" w:sz="18" w:space="0" w:color="auto"/>
            </w:tcBorders>
            <w:vAlign w:val="center"/>
          </w:tcPr>
          <w:p w14:paraId="3B99246A" w14:textId="77777777" w:rsidR="00BA2B35" w:rsidRPr="005051EE" w:rsidRDefault="00BA2B35" w:rsidP="00160AF4">
            <w:pPr>
              <w:spacing w:after="160" w:line="259" w:lineRule="auto"/>
              <w:jc w:val="both"/>
              <w:rPr>
                <w:rFonts w:ascii="Times New Roman" w:hAnsi="Times New Roman" w:cs="Times New Roman"/>
                <w:b/>
                <w:bCs/>
                <w:sz w:val="16"/>
                <w:szCs w:val="16"/>
                <w:lang w:val="en-US"/>
              </w:rPr>
            </w:pPr>
            <w:r w:rsidRPr="005051EE">
              <w:rPr>
                <w:rFonts w:ascii="Times New Roman" w:hAnsi="Times New Roman" w:cs="Times New Roman"/>
                <w:b/>
                <w:bCs/>
                <w:sz w:val="16"/>
                <w:szCs w:val="16"/>
                <w:lang w:val="en-US"/>
              </w:rPr>
              <w:t>Sector</w:t>
            </w:r>
          </w:p>
        </w:tc>
        <w:tc>
          <w:tcPr>
            <w:tcW w:w="1827" w:type="pct"/>
            <w:tcBorders>
              <w:top w:val="single" w:sz="18" w:space="0" w:color="auto"/>
              <w:bottom w:val="single" w:sz="18" w:space="0" w:color="auto"/>
            </w:tcBorders>
            <w:vAlign w:val="center"/>
          </w:tcPr>
          <w:p w14:paraId="7D16C375" w14:textId="77777777" w:rsidR="00BA2B35" w:rsidRPr="005051EE" w:rsidRDefault="00BA2B35" w:rsidP="00160AF4">
            <w:pPr>
              <w:spacing w:after="160" w:line="259" w:lineRule="auto"/>
              <w:jc w:val="both"/>
              <w:rPr>
                <w:rFonts w:ascii="Times New Roman" w:hAnsi="Times New Roman" w:cs="Times New Roman"/>
                <w:b/>
                <w:bCs/>
                <w:sz w:val="16"/>
                <w:szCs w:val="16"/>
                <w:lang w:val="en-US"/>
              </w:rPr>
            </w:pPr>
            <w:r w:rsidRPr="005051EE">
              <w:rPr>
                <w:rFonts w:ascii="Times New Roman" w:hAnsi="Times New Roman" w:cs="Times New Roman"/>
                <w:b/>
                <w:bCs/>
                <w:sz w:val="16"/>
                <w:szCs w:val="16"/>
                <w:lang w:val="en-US"/>
              </w:rPr>
              <w:t>2030 vs. 2020 variation</w:t>
            </w:r>
          </w:p>
        </w:tc>
      </w:tr>
      <w:tr w:rsidR="00BA2B35" w:rsidRPr="00BA2B35" w14:paraId="65E7369E" w14:textId="77777777" w:rsidTr="00BA2B35">
        <w:trPr>
          <w:trHeight w:val="362"/>
          <w:jc w:val="center"/>
        </w:trPr>
        <w:tc>
          <w:tcPr>
            <w:tcW w:w="3173" w:type="pct"/>
            <w:tcBorders>
              <w:top w:val="single" w:sz="18" w:space="0" w:color="auto"/>
            </w:tcBorders>
            <w:vAlign w:val="center"/>
          </w:tcPr>
          <w:p w14:paraId="7CA7B2B5" w14:textId="77777777" w:rsidR="00BA2B35" w:rsidRPr="005051EE" w:rsidRDefault="00BA2B35"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Energy production by non-renewable sources</w:t>
            </w:r>
          </w:p>
        </w:tc>
        <w:tc>
          <w:tcPr>
            <w:tcW w:w="1827" w:type="pct"/>
            <w:tcBorders>
              <w:top w:val="single" w:sz="18" w:space="0" w:color="auto"/>
            </w:tcBorders>
            <w:vAlign w:val="center"/>
          </w:tcPr>
          <w:p w14:paraId="487FB247" w14:textId="77777777" w:rsidR="00BA2B35" w:rsidRPr="005051EE" w:rsidRDefault="00BA2B35"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–26%</w:t>
            </w:r>
          </w:p>
        </w:tc>
      </w:tr>
      <w:tr w:rsidR="00BA2B35" w:rsidRPr="00BA2B35" w14:paraId="40CC3A65" w14:textId="77777777" w:rsidTr="00BA2B35">
        <w:trPr>
          <w:trHeight w:val="362"/>
          <w:jc w:val="center"/>
        </w:trPr>
        <w:tc>
          <w:tcPr>
            <w:tcW w:w="3173" w:type="pct"/>
            <w:vAlign w:val="center"/>
          </w:tcPr>
          <w:p w14:paraId="722729A8" w14:textId="77777777" w:rsidR="00BA2B35" w:rsidRPr="005051EE" w:rsidRDefault="00BA2B35"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Fuel consumption in domestic heating</w:t>
            </w:r>
          </w:p>
        </w:tc>
        <w:tc>
          <w:tcPr>
            <w:tcW w:w="1827" w:type="pct"/>
            <w:vAlign w:val="center"/>
          </w:tcPr>
          <w:p w14:paraId="6375FF33" w14:textId="77777777" w:rsidR="00BA2B35" w:rsidRPr="005051EE" w:rsidRDefault="00BA2B35"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–7%</w:t>
            </w:r>
          </w:p>
        </w:tc>
      </w:tr>
      <w:tr w:rsidR="00BA2B35" w:rsidRPr="00BA2B35" w14:paraId="4A45F63C" w14:textId="77777777" w:rsidTr="00BA2B35">
        <w:trPr>
          <w:trHeight w:val="362"/>
          <w:jc w:val="center"/>
        </w:trPr>
        <w:tc>
          <w:tcPr>
            <w:tcW w:w="3173" w:type="pct"/>
            <w:vAlign w:val="center"/>
          </w:tcPr>
          <w:p w14:paraId="75E8F99F" w14:textId="77777777" w:rsidR="00BA2B35" w:rsidRPr="005051EE" w:rsidRDefault="00BA2B35"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Industry fuel consumption</w:t>
            </w:r>
          </w:p>
        </w:tc>
        <w:tc>
          <w:tcPr>
            <w:tcW w:w="1827" w:type="pct"/>
            <w:vAlign w:val="center"/>
          </w:tcPr>
          <w:p w14:paraId="05BD4D2A" w14:textId="77777777" w:rsidR="00BA2B35" w:rsidRPr="005051EE" w:rsidRDefault="00BA2B35"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–25%</w:t>
            </w:r>
          </w:p>
        </w:tc>
      </w:tr>
      <w:tr w:rsidR="00BA2B35" w:rsidRPr="00BA2B35" w14:paraId="3113AE4B" w14:textId="77777777" w:rsidTr="00BA2B35">
        <w:trPr>
          <w:trHeight w:val="362"/>
          <w:jc w:val="center"/>
        </w:trPr>
        <w:tc>
          <w:tcPr>
            <w:tcW w:w="3173" w:type="pct"/>
            <w:tcBorders>
              <w:bottom w:val="single" w:sz="18" w:space="0" w:color="auto"/>
            </w:tcBorders>
            <w:vAlign w:val="center"/>
          </w:tcPr>
          <w:p w14:paraId="79043B8D" w14:textId="77777777" w:rsidR="00BA2B35" w:rsidRPr="005051EE" w:rsidRDefault="00BA2B35"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Diffusion of electric cars</w:t>
            </w:r>
          </w:p>
        </w:tc>
        <w:tc>
          <w:tcPr>
            <w:tcW w:w="1827" w:type="pct"/>
            <w:tcBorders>
              <w:bottom w:val="single" w:sz="18" w:space="0" w:color="auto"/>
            </w:tcBorders>
            <w:vAlign w:val="center"/>
          </w:tcPr>
          <w:p w14:paraId="326D95AC" w14:textId="77777777" w:rsidR="00BA2B35" w:rsidRPr="005051EE" w:rsidRDefault="00BA2B35" w:rsidP="00160AF4">
            <w:pPr>
              <w:spacing w:after="160" w:line="259" w:lineRule="auto"/>
              <w:jc w:val="both"/>
              <w:rPr>
                <w:rFonts w:ascii="Times New Roman" w:hAnsi="Times New Roman" w:cs="Times New Roman"/>
                <w:sz w:val="16"/>
                <w:szCs w:val="16"/>
                <w:lang w:val="en-US"/>
              </w:rPr>
            </w:pPr>
            <w:r w:rsidRPr="005051EE">
              <w:rPr>
                <w:rFonts w:ascii="Times New Roman" w:hAnsi="Times New Roman" w:cs="Times New Roman"/>
                <w:sz w:val="16"/>
                <w:szCs w:val="16"/>
                <w:lang w:val="en-US"/>
              </w:rPr>
              <w:t>+10%</w:t>
            </w:r>
          </w:p>
        </w:tc>
      </w:tr>
    </w:tbl>
    <w:p w14:paraId="5C73C503" w14:textId="2EF20ED0" w:rsidR="00C37796" w:rsidRDefault="00B25CEB" w:rsidP="00160AF4">
      <w:pPr>
        <w:pStyle w:val="Titolo2"/>
        <w:jc w:val="both"/>
        <w:rPr>
          <w:lang w:val="en-US"/>
        </w:rPr>
      </w:pPr>
      <w:r>
        <w:rPr>
          <w:lang w:val="en-US"/>
        </w:rPr>
        <w:t xml:space="preserve">S6. </w:t>
      </w:r>
      <w:r w:rsidR="00C37796">
        <w:rPr>
          <w:lang w:val="en-US"/>
        </w:rPr>
        <w:t>Decision Problem</w:t>
      </w:r>
    </w:p>
    <w:p w14:paraId="6059FE99" w14:textId="41B6BA4F" w:rsidR="00C37796" w:rsidRPr="00160AF4" w:rsidRDefault="00C37796" w:rsidP="00160AF4">
      <w:pPr>
        <w:jc w:val="both"/>
        <w:rPr>
          <w:rFonts w:ascii="Times New Roman" w:hAnsi="Times New Roman" w:cs="Times New Roman"/>
          <w:b/>
          <w:bCs/>
          <w:sz w:val="20"/>
          <w:szCs w:val="20"/>
          <w:lang w:val="en-US"/>
        </w:rPr>
      </w:pPr>
      <w:bookmarkStart w:id="20" w:name="_Toc192145057"/>
      <w:r w:rsidRPr="00160AF4">
        <w:rPr>
          <w:rFonts w:ascii="Times New Roman" w:hAnsi="Times New Roman" w:cs="Times New Roman"/>
          <w:b/>
          <w:bCs/>
          <w:sz w:val="20"/>
          <w:szCs w:val="20"/>
          <w:lang w:val="en-US"/>
        </w:rPr>
        <w:t xml:space="preserve">Control </w:t>
      </w:r>
      <w:r w:rsidR="00C11A49" w:rsidRPr="00160AF4">
        <w:rPr>
          <w:rFonts w:ascii="Times New Roman" w:hAnsi="Times New Roman" w:cs="Times New Roman"/>
          <w:b/>
          <w:bCs/>
          <w:sz w:val="20"/>
          <w:szCs w:val="20"/>
          <w:lang w:val="en-US"/>
        </w:rPr>
        <w:t>v</w:t>
      </w:r>
      <w:r w:rsidR="00D11402" w:rsidRPr="00160AF4">
        <w:rPr>
          <w:rFonts w:ascii="Times New Roman" w:hAnsi="Times New Roman" w:cs="Times New Roman"/>
          <w:b/>
          <w:bCs/>
          <w:sz w:val="20"/>
          <w:szCs w:val="20"/>
          <w:lang w:val="en-US"/>
        </w:rPr>
        <w:t>ariables</w:t>
      </w:r>
      <w:bookmarkEnd w:id="20"/>
    </w:p>
    <w:p w14:paraId="77890CBE" w14:textId="1C28A426" w:rsidR="00C37796" w:rsidRDefault="00C37796">
      <w:pPr>
        <w:jc w:val="both"/>
        <w:rPr>
          <w:rFonts w:ascii="Times New Roman" w:hAnsi="Times New Roman" w:cs="Times New Roman"/>
          <w:sz w:val="20"/>
          <w:szCs w:val="20"/>
          <w:lang w:val="en-US"/>
        </w:rPr>
      </w:pPr>
      <w:r w:rsidRPr="00160AF4">
        <w:rPr>
          <w:rFonts w:ascii="Times New Roman" w:hAnsi="Times New Roman" w:cs="Times New Roman"/>
          <w:sz w:val="20"/>
          <w:szCs w:val="20"/>
          <w:lang w:val="en-US"/>
        </w:rPr>
        <w:t xml:space="preserve">The </w:t>
      </w:r>
      <w:r w:rsidR="00D11402">
        <w:rPr>
          <w:rFonts w:ascii="Times New Roman" w:hAnsi="Times New Roman" w:cs="Times New Roman"/>
          <w:sz w:val="20"/>
          <w:szCs w:val="20"/>
          <w:lang w:val="en-US"/>
        </w:rPr>
        <w:t>control</w:t>
      </w:r>
      <w:r w:rsidRPr="00160AF4">
        <w:rPr>
          <w:rFonts w:ascii="Times New Roman" w:hAnsi="Times New Roman" w:cs="Times New Roman"/>
          <w:sz w:val="20"/>
          <w:szCs w:val="20"/>
          <w:lang w:val="en-US"/>
        </w:rPr>
        <w:t xml:space="preserve"> variables </w:t>
      </w:r>
      <m:oMath>
        <m:sSub>
          <m:sSubPr>
            <m:ctrlPr>
              <w:rPr>
                <w:rFonts w:ascii="Cambria Math" w:hAnsi="Cambria Math" w:cs="Times New Roman"/>
                <w:i/>
                <w:sz w:val="21"/>
                <w:szCs w:val="21"/>
              </w:rPr>
            </m:ctrlPr>
          </m:sSubPr>
          <m:e>
            <m:r>
              <w:rPr>
                <w:rFonts w:ascii="Cambria Math" w:hAnsi="Cambria Math" w:cs="Times New Roman"/>
                <w:sz w:val="21"/>
                <w:szCs w:val="21"/>
                <w:lang w:val="en-US"/>
              </w:rPr>
              <m:t>(</m:t>
            </m:r>
            <m:r>
              <w:rPr>
                <w:rFonts w:ascii="Cambria Math" w:hAnsi="Cambria Math" w:cs="Times New Roman"/>
                <w:sz w:val="21"/>
                <w:szCs w:val="21"/>
              </w:rPr>
              <m:t>π</m:t>
            </m:r>
          </m:e>
          <m:sub>
            <m:r>
              <w:rPr>
                <w:rFonts w:ascii="Cambria Math" w:hAnsi="Cambria Math" w:cs="Times New Roman"/>
                <w:sz w:val="21"/>
                <w:szCs w:val="21"/>
              </w:rPr>
              <m:t>x</m:t>
            </m:r>
          </m:sub>
        </m:sSub>
        <m:r>
          <w:rPr>
            <w:rFonts w:ascii="Cambria Math" w:hAnsi="Cambria Math" w:cs="Times New Roman"/>
            <w:sz w:val="21"/>
            <w:szCs w:val="21"/>
            <w:lang w:val="en-US"/>
          </w:rPr>
          <m:t xml:space="preserve">) </m:t>
        </m:r>
      </m:oMath>
      <w:r w:rsidRPr="00160AF4">
        <w:rPr>
          <w:rFonts w:ascii="Times New Roman" w:hAnsi="Times New Roman" w:cs="Times New Roman"/>
          <w:sz w:val="20"/>
          <w:szCs w:val="20"/>
          <w:lang w:val="en-US"/>
        </w:rPr>
        <w:t xml:space="preserve">are </w:t>
      </w:r>
      <w:r w:rsidR="00B25CEB">
        <w:rPr>
          <w:rFonts w:ascii="Times New Roman" w:hAnsi="Times New Roman" w:cs="Times New Roman"/>
          <w:sz w:val="20"/>
          <w:szCs w:val="20"/>
          <w:lang w:val="en-US"/>
        </w:rPr>
        <w:t>the degree of adoption of the</w:t>
      </w:r>
      <w:r w:rsidRPr="00160AF4">
        <w:rPr>
          <w:rFonts w:ascii="Times New Roman" w:hAnsi="Times New Roman" w:cs="Times New Roman"/>
          <w:sz w:val="20"/>
          <w:szCs w:val="20"/>
          <w:lang w:val="en-US"/>
        </w:rPr>
        <w:t xml:space="preserve"> </w:t>
      </w:r>
      <w:r w:rsidR="00452FA4">
        <w:rPr>
          <w:rFonts w:ascii="Times New Roman" w:hAnsi="Times New Roman" w:cs="Times New Roman"/>
          <w:sz w:val="20"/>
          <w:szCs w:val="20"/>
          <w:lang w:val="en-US"/>
        </w:rPr>
        <w:t xml:space="preserve">emission reduction measures </w:t>
      </w:r>
      <m:oMath>
        <m:r>
          <w:rPr>
            <w:rFonts w:ascii="Cambria Math" w:eastAsiaTheme="minorEastAsia" w:hAnsi="Cambria Math" w:cs="Times New Roman"/>
            <w:sz w:val="20"/>
            <w:szCs w:val="20"/>
            <w:lang w:val="en-US"/>
          </w:rPr>
          <m:t>x∈X</m:t>
        </m:r>
      </m:oMath>
      <w:r w:rsidR="00452FA4">
        <w:rPr>
          <w:rFonts w:ascii="Times New Roman" w:eastAsiaTheme="minorEastAsia" w:hAnsi="Times New Roman" w:cs="Times New Roman"/>
          <w:sz w:val="20"/>
          <w:szCs w:val="20"/>
          <w:lang w:val="en-US"/>
        </w:rPr>
        <w:t>, gr</w:t>
      </w:r>
      <w:proofErr w:type="spellStart"/>
      <w:r w:rsidR="007757E8">
        <w:rPr>
          <w:rFonts w:ascii="Times New Roman" w:eastAsiaTheme="minorEastAsia" w:hAnsi="Times New Roman" w:cs="Times New Roman"/>
          <w:sz w:val="20"/>
          <w:szCs w:val="20"/>
          <w:lang w:val="en-US"/>
        </w:rPr>
        <w:t>oup</w:t>
      </w:r>
      <w:r w:rsidR="00452FA4">
        <w:rPr>
          <w:rFonts w:ascii="Times New Roman" w:eastAsiaTheme="minorEastAsia" w:hAnsi="Times New Roman" w:cs="Times New Roman"/>
          <w:sz w:val="20"/>
          <w:szCs w:val="20"/>
          <w:lang w:val="en-US"/>
        </w:rPr>
        <w:t>ed</w:t>
      </w:r>
      <w:proofErr w:type="spellEnd"/>
      <w:r w:rsidR="00452FA4">
        <w:rPr>
          <w:rFonts w:ascii="Times New Roman" w:eastAsiaTheme="minorEastAsia" w:hAnsi="Times New Roman" w:cs="Times New Roman"/>
          <w:sz w:val="20"/>
          <w:szCs w:val="20"/>
          <w:lang w:val="en-US"/>
        </w:rPr>
        <w:t xml:space="preserve"> in</w:t>
      </w:r>
      <w:r w:rsidR="00452FA4">
        <w:rPr>
          <w:rFonts w:ascii="Times New Roman" w:hAnsi="Times New Roman" w:cs="Times New Roman"/>
          <w:sz w:val="20"/>
          <w:szCs w:val="20"/>
          <w:lang w:val="en-US"/>
        </w:rPr>
        <w:t xml:space="preserve"> </w:t>
      </w:r>
      <w:r w:rsidRPr="00160AF4">
        <w:rPr>
          <w:rFonts w:ascii="Times New Roman" w:hAnsi="Times New Roman" w:cs="Times New Roman"/>
          <w:sz w:val="20"/>
          <w:szCs w:val="20"/>
          <w:lang w:val="en-US"/>
        </w:rPr>
        <w:t>end-of-pipe measures</w:t>
      </w:r>
      <w:r w:rsidR="00C85540">
        <w:rPr>
          <w:rFonts w:ascii="Times New Roman" w:hAnsi="Times New Roman" w:cs="Times New Roman"/>
          <w:sz w:val="20"/>
          <w:szCs w:val="20"/>
          <w:lang w:val="en-US"/>
        </w:rPr>
        <w:t xml:space="preserve"> </w:t>
      </w:r>
      <w:r w:rsidRPr="00160AF4">
        <w:rPr>
          <w:rFonts w:ascii="Times New Roman" w:hAnsi="Times New Roman" w:cs="Times New Roman"/>
          <w:sz w:val="20"/>
          <w:szCs w:val="20"/>
          <w:lang w:val="en-US"/>
        </w:rPr>
        <w:t>and energy measures. The end-of-pipe measures</w:t>
      </w:r>
      <w:r w:rsidR="007757E8">
        <w:rPr>
          <w:rFonts w:ascii="Times New Roman" w:hAnsi="Times New Roman" w:cs="Times New Roman"/>
          <w:sz w:val="20"/>
          <w:szCs w:val="20"/>
          <w:lang w:val="en-US"/>
        </w:rPr>
        <w:t xml:space="preserve"> (</w:t>
      </w:r>
      <w:r w:rsidR="007757E8" w:rsidRPr="00160AF4">
        <w:rPr>
          <w:rFonts w:ascii="Times New Roman" w:hAnsi="Times New Roman" w:cs="Times New Roman"/>
          <w:i/>
          <w:iCs/>
          <w:sz w:val="20"/>
          <w:szCs w:val="20"/>
          <w:lang w:val="en-US"/>
        </w:rPr>
        <w:t>g</w:t>
      </w:r>
      <w:r w:rsidR="007757E8">
        <w:rPr>
          <w:rFonts w:ascii="Times New Roman" w:hAnsi="Times New Roman" w:cs="Times New Roman"/>
          <w:sz w:val="20"/>
          <w:szCs w:val="20"/>
          <w:lang w:val="en-US"/>
        </w:rPr>
        <w:t>)</w:t>
      </w:r>
      <w:r w:rsidRPr="00160AF4">
        <w:rPr>
          <w:rFonts w:ascii="Times New Roman" w:hAnsi="Times New Roman" w:cs="Times New Roman"/>
          <w:sz w:val="20"/>
          <w:szCs w:val="20"/>
          <w:lang w:val="en-US"/>
        </w:rPr>
        <w:t xml:space="preserve"> reduce pollutant emissions without changing the activity level of the sources, while the energy measures </w:t>
      </w:r>
      <w:r w:rsidR="007757E8">
        <w:rPr>
          <w:rFonts w:ascii="Times New Roman" w:hAnsi="Times New Roman" w:cs="Times New Roman"/>
          <w:sz w:val="20"/>
          <w:szCs w:val="20"/>
          <w:lang w:val="en-US"/>
        </w:rPr>
        <w:t>(</w:t>
      </w:r>
      <w:r w:rsidR="007757E8" w:rsidRPr="00160AF4">
        <w:rPr>
          <w:rFonts w:ascii="Times New Roman" w:hAnsi="Times New Roman" w:cs="Times New Roman"/>
          <w:i/>
          <w:iCs/>
          <w:sz w:val="20"/>
          <w:szCs w:val="20"/>
          <w:lang w:val="en-US"/>
        </w:rPr>
        <w:t>f,</w:t>
      </w:r>
      <w:r w:rsidR="007757E8">
        <w:rPr>
          <w:rFonts w:ascii="Times New Roman" w:hAnsi="Times New Roman" w:cs="Times New Roman"/>
          <w:i/>
          <w:iCs/>
          <w:sz w:val="20"/>
          <w:szCs w:val="20"/>
          <w:lang w:val="en-US"/>
        </w:rPr>
        <w:t xml:space="preserve"> </w:t>
      </w:r>
      <w:r w:rsidR="007757E8" w:rsidRPr="00160AF4">
        <w:rPr>
          <w:rFonts w:ascii="Times New Roman" w:hAnsi="Times New Roman" w:cs="Times New Roman"/>
          <w:i/>
          <w:iCs/>
          <w:sz w:val="20"/>
          <w:szCs w:val="20"/>
          <w:lang w:val="en-US"/>
        </w:rPr>
        <w:t>s</w:t>
      </w:r>
      <w:r w:rsidR="007757E8">
        <w:rPr>
          <w:rFonts w:ascii="Times New Roman" w:hAnsi="Times New Roman" w:cs="Times New Roman"/>
          <w:sz w:val="20"/>
          <w:szCs w:val="20"/>
          <w:lang w:val="en-US"/>
        </w:rPr>
        <w:t xml:space="preserve">) </w:t>
      </w:r>
      <w:r w:rsidRPr="00160AF4">
        <w:rPr>
          <w:rFonts w:ascii="Times New Roman" w:hAnsi="Times New Roman" w:cs="Times New Roman"/>
          <w:sz w:val="20"/>
          <w:szCs w:val="20"/>
          <w:lang w:val="en-US"/>
        </w:rPr>
        <w:t xml:space="preserve">directly reduce the energy consumption of a certain activity, consequently modifying the activity level. A particular category of energy measures </w:t>
      </w:r>
      <w:r w:rsidR="005202AB">
        <w:rPr>
          <w:rFonts w:ascii="Times New Roman" w:hAnsi="Times New Roman" w:cs="Times New Roman"/>
          <w:sz w:val="20"/>
          <w:szCs w:val="20"/>
          <w:lang w:val="en-US"/>
        </w:rPr>
        <w:t>is</w:t>
      </w:r>
      <w:r w:rsidRPr="00160AF4">
        <w:rPr>
          <w:rFonts w:ascii="Times New Roman" w:hAnsi="Times New Roman" w:cs="Times New Roman"/>
          <w:sz w:val="20"/>
          <w:szCs w:val="20"/>
          <w:lang w:val="en-US"/>
        </w:rPr>
        <w:t xml:space="preserve"> the fuel switch measures</w:t>
      </w:r>
      <w:r w:rsidR="007757E8">
        <w:rPr>
          <w:rFonts w:ascii="Times New Roman" w:hAnsi="Times New Roman" w:cs="Times New Roman"/>
          <w:sz w:val="20"/>
          <w:szCs w:val="20"/>
          <w:lang w:val="en-US"/>
        </w:rPr>
        <w:t xml:space="preserve"> (</w:t>
      </w:r>
      <w:r w:rsidR="007757E8" w:rsidRPr="00160AF4">
        <w:rPr>
          <w:rFonts w:ascii="Times New Roman" w:hAnsi="Times New Roman" w:cs="Times New Roman"/>
          <w:i/>
          <w:iCs/>
          <w:sz w:val="20"/>
          <w:szCs w:val="20"/>
          <w:lang w:val="en-US"/>
        </w:rPr>
        <w:t>s</w:t>
      </w:r>
      <w:r w:rsidR="007757E8">
        <w:rPr>
          <w:rFonts w:ascii="Times New Roman" w:hAnsi="Times New Roman" w:cs="Times New Roman"/>
          <w:sz w:val="20"/>
          <w:szCs w:val="20"/>
          <w:lang w:val="en-US"/>
        </w:rPr>
        <w:t>)</w:t>
      </w:r>
      <w:r w:rsidRPr="00160AF4">
        <w:rPr>
          <w:rFonts w:ascii="Times New Roman" w:hAnsi="Times New Roman" w:cs="Times New Roman"/>
          <w:sz w:val="20"/>
          <w:szCs w:val="20"/>
          <w:lang w:val="en-US"/>
        </w:rPr>
        <w:t>, that consists in a shift of fuel use in a particular activity with another one that is less consuming</w:t>
      </w:r>
      <w:r w:rsidR="000100C3">
        <w:rPr>
          <w:rFonts w:ascii="Times New Roman" w:hAnsi="Times New Roman" w:cs="Times New Roman"/>
          <w:sz w:val="20"/>
          <w:szCs w:val="20"/>
          <w:lang w:val="en-US"/>
        </w:rPr>
        <w:t>.</w:t>
      </w:r>
    </w:p>
    <w:p w14:paraId="073D2FAB" w14:textId="7F659A0D" w:rsidR="00452FA4" w:rsidRPr="0014693C" w:rsidRDefault="00452FA4" w:rsidP="00452FA4">
      <w:pPr>
        <w:jc w:val="both"/>
        <w:rPr>
          <w:rFonts w:ascii="Times New Roman" w:hAnsi="Times New Roman" w:cs="Times New Roman"/>
          <w:sz w:val="20"/>
          <w:szCs w:val="20"/>
          <w:lang w:val="en-US"/>
        </w:rPr>
      </w:pPr>
      <w:r w:rsidRPr="0014693C">
        <w:rPr>
          <w:rFonts w:ascii="Times New Roman" w:hAnsi="Times New Roman" w:cs="Times New Roman"/>
          <w:sz w:val="20"/>
          <w:szCs w:val="20"/>
          <w:lang w:val="en-US"/>
        </w:rPr>
        <w:t>The emissions</w:t>
      </w:r>
      <w:r>
        <w:rPr>
          <w:rFonts w:ascii="Times New Roman" w:hAnsi="Times New Roman" w:cs="Times New Roman"/>
          <w:sz w:val="20"/>
          <w:szCs w:val="20"/>
          <w:lang w:val="en-US"/>
        </w:rPr>
        <w:t xml:space="preserve"> for pollutant p and cell d are calculated as in (</w:t>
      </w:r>
      <w:r w:rsidR="008C4725">
        <w:rPr>
          <w:rFonts w:ascii="Times New Roman" w:hAnsi="Times New Roman" w:cs="Times New Roman"/>
          <w:sz w:val="20"/>
          <w:szCs w:val="20"/>
          <w:lang w:val="en-US"/>
        </w:rPr>
        <w:t>1</w:t>
      </w:r>
      <w:r>
        <w:rPr>
          <w:rFonts w:ascii="Times New Roman" w:hAnsi="Times New Roman" w:cs="Times New Roman"/>
          <w:sz w:val="20"/>
          <w:szCs w:val="20"/>
          <w:lang w:val="en-US"/>
        </w:rPr>
        <w:t>) introducing non linearities between emissions and control variables</w:t>
      </w:r>
      <w:r w:rsidRPr="0014693C">
        <w:rPr>
          <w:rFonts w:ascii="Times New Roman" w:hAnsi="Times New Roman" w:cs="Times New Roman"/>
          <w:sz w:val="20"/>
          <w:szCs w:val="20"/>
          <w:lang w:val="en-US"/>
        </w:rPr>
        <w:t>:</w:t>
      </w:r>
    </w:p>
    <w:p w14:paraId="515A6074" w14:textId="508A5B8B" w:rsidR="00452FA4" w:rsidRPr="0014693C" w:rsidRDefault="00157FB5" w:rsidP="00452FA4">
      <w:pPr>
        <w:jc w:val="both"/>
        <w:rPr>
          <w:rFonts w:ascii="Times New Roman" w:eastAsiaTheme="minorEastAsia" w:hAnsi="Times New Roman" w:cs="Times New Roman"/>
          <w:sz w:val="21"/>
          <w:szCs w:val="21"/>
        </w:rPr>
      </w:pPr>
      <m:oMathPara>
        <m:oMath>
          <m:eqArr>
            <m:eqArrPr>
              <m:maxDist m:val="1"/>
              <m:ctrlPr>
                <w:rPr>
                  <w:rFonts w:ascii="Cambria Math" w:hAnsi="Cambria Math" w:cs="Times New Roman"/>
                  <w:i/>
                  <w:sz w:val="21"/>
                  <w:szCs w:val="21"/>
                </w:rPr>
              </m:ctrlPr>
            </m:eqArrPr>
            <m:e>
              <m:sSub>
                <m:sSubPr>
                  <m:ctrlPr>
                    <w:rPr>
                      <w:rFonts w:ascii="Cambria Math" w:hAnsi="Cambria Math" w:cs="Times New Roman"/>
                      <w:sz w:val="21"/>
                      <w:szCs w:val="21"/>
                    </w:rPr>
                  </m:ctrlPr>
                </m:sSubPr>
                <m:e>
                  <m:r>
                    <w:rPr>
                      <w:rFonts w:ascii="Cambria Math" w:hAnsi="Cambria Math" w:cs="Times New Roman"/>
                      <w:sz w:val="21"/>
                      <w:szCs w:val="21"/>
                    </w:rPr>
                    <m:t>E</m:t>
                  </m:r>
                </m:e>
                <m:sub>
                  <m:r>
                    <w:rPr>
                      <w:rFonts w:ascii="Cambria Math" w:hAnsi="Cambria Math" w:cs="Times New Roman"/>
                      <w:sz w:val="21"/>
                      <w:szCs w:val="21"/>
                    </w:rPr>
                    <m:t>p</m:t>
                  </m:r>
                </m:sub>
              </m:sSub>
              <m:d>
                <m:dPr>
                  <m:ctrlPr>
                    <w:rPr>
                      <w:rFonts w:ascii="Cambria Math" w:hAnsi="Cambria Math" w:cs="Times New Roman"/>
                      <w:i/>
                      <w:sz w:val="21"/>
                      <w:szCs w:val="21"/>
                    </w:rPr>
                  </m:ctrlPr>
                </m:dPr>
                <m:e>
                  <m:sSub>
                    <m:sSubPr>
                      <m:ctrlPr>
                        <w:rPr>
                          <w:rFonts w:ascii="Cambria Math" w:hAnsi="Cambria Math" w:cs="Times New Roman"/>
                          <w:i/>
                          <w:sz w:val="21"/>
                          <w:szCs w:val="21"/>
                        </w:rPr>
                      </m:ctrlPr>
                    </m:sSubPr>
                    <m:e>
                      <m:r>
                        <w:rPr>
                          <w:rFonts w:ascii="Cambria Math" w:hAnsi="Cambria Math" w:cs="Times New Roman"/>
                          <w:sz w:val="21"/>
                          <w:szCs w:val="21"/>
                        </w:rPr>
                        <m:t>π</m:t>
                      </m:r>
                    </m:e>
                    <m:sub>
                      <m:r>
                        <w:rPr>
                          <w:rFonts w:ascii="Cambria Math" w:hAnsi="Cambria Math" w:cs="Times New Roman"/>
                          <w:sz w:val="21"/>
                          <w:szCs w:val="21"/>
                        </w:rPr>
                        <m:t>x</m:t>
                      </m:r>
                    </m:sub>
                  </m:sSub>
                </m:e>
              </m:d>
              <m:r>
                <w:rPr>
                  <w:rFonts w:ascii="Cambria Math" w:hAnsi="Cambria Math" w:cs="Times New Roman"/>
                  <w:sz w:val="21"/>
                  <w:szCs w:val="21"/>
                </w:rPr>
                <m:t>=</m:t>
              </m:r>
              <m:nary>
                <m:naryPr>
                  <m:chr m:val="∑"/>
                  <m:limLoc m:val="undOvr"/>
                  <m:supHide m:val="1"/>
                  <m:ctrlPr>
                    <w:rPr>
                      <w:rFonts w:ascii="Cambria Math" w:hAnsi="Cambria Math" w:cs="Times New Roman"/>
                      <w:i/>
                      <w:sz w:val="21"/>
                      <w:szCs w:val="21"/>
                    </w:rPr>
                  </m:ctrlPr>
                </m:naryPr>
                <m:sub>
                  <m:r>
                    <w:rPr>
                      <w:rFonts w:ascii="Cambria Math" w:hAnsi="Cambria Math" w:cs="Times New Roman"/>
                      <w:sz w:val="21"/>
                      <w:szCs w:val="21"/>
                    </w:rPr>
                    <m:t>d</m:t>
                  </m:r>
                </m:sub>
                <m:sup/>
                <m:e>
                  <m:nary>
                    <m:naryPr>
                      <m:chr m:val="∑"/>
                      <m:limLoc m:val="undOvr"/>
                      <m:supHide m:val="1"/>
                      <m:ctrlPr>
                        <w:rPr>
                          <w:rFonts w:ascii="Cambria Math" w:hAnsi="Cambria Math" w:cs="Times New Roman"/>
                          <w:i/>
                          <w:sz w:val="21"/>
                          <w:szCs w:val="21"/>
                        </w:rPr>
                      </m:ctrlPr>
                    </m:naryPr>
                    <m:sub>
                      <m:r>
                        <w:rPr>
                          <w:rFonts w:ascii="Cambria Math" w:hAnsi="Cambria Math" w:cs="Times New Roman"/>
                          <w:sz w:val="21"/>
                          <w:szCs w:val="21"/>
                        </w:rPr>
                        <m:t>k</m:t>
                      </m:r>
                    </m:sub>
                    <m:sup/>
                    <m:e>
                      <m:d>
                        <m:dPr>
                          <m:begChr m:val="["/>
                          <m:endChr m:val="]"/>
                          <m:ctrlPr>
                            <w:rPr>
                              <w:rFonts w:ascii="Cambria Math" w:hAnsi="Cambria Math" w:cs="Times New Roman"/>
                              <w:i/>
                              <w:sz w:val="21"/>
                              <w:szCs w:val="21"/>
                            </w:rPr>
                          </m:ctrlPr>
                        </m:dPr>
                        <m:e>
                          <m:sSubSup>
                            <m:sSubSupPr>
                              <m:ctrlPr>
                                <w:rPr>
                                  <w:rFonts w:ascii="Cambria Math" w:hAnsi="Cambria Math" w:cs="Times New Roman"/>
                                  <w:sz w:val="21"/>
                                  <w:szCs w:val="21"/>
                                </w:rPr>
                              </m:ctrlPr>
                            </m:sSubSupPr>
                            <m:e>
                              <m:r>
                                <w:rPr>
                                  <w:rFonts w:ascii="Cambria Math" w:hAnsi="Cambria Math" w:cs="Times New Roman"/>
                                  <w:sz w:val="21"/>
                                  <w:szCs w:val="21"/>
                                </w:rPr>
                                <m:t>A</m:t>
                              </m:r>
                            </m:e>
                            <m:sub>
                              <m:r>
                                <w:rPr>
                                  <w:rFonts w:ascii="Cambria Math" w:hAnsi="Cambria Math" w:cs="Times New Roman"/>
                                  <w:sz w:val="21"/>
                                  <w:szCs w:val="21"/>
                                </w:rPr>
                                <m:t>k</m:t>
                              </m:r>
                            </m:sub>
                            <m:sup>
                              <m:r>
                                <w:rPr>
                                  <w:rFonts w:ascii="Cambria Math" w:hAnsi="Cambria Math" w:cs="Times New Roman"/>
                                  <w:sz w:val="21"/>
                                  <w:szCs w:val="21"/>
                                </w:rPr>
                                <m:t>d</m:t>
                              </m:r>
                            </m:sup>
                          </m:sSubSup>
                          <m:sSubSup>
                            <m:sSubSupPr>
                              <m:ctrlPr>
                                <w:rPr>
                                  <w:rFonts w:ascii="Cambria Math" w:hAnsi="Cambria Math" w:cs="Times New Roman"/>
                                  <w:sz w:val="21"/>
                                  <w:szCs w:val="21"/>
                                </w:rPr>
                              </m:ctrlPr>
                            </m:sSubSupPr>
                            <m:e>
                              <m:r>
                                <w:rPr>
                                  <w:rFonts w:ascii="Cambria Math" w:hAnsi="Cambria Math" w:cs="Times New Roman"/>
                                  <w:sz w:val="21"/>
                                  <w:szCs w:val="21"/>
                                </w:rPr>
                                <m:t>∙ef</m:t>
                              </m:r>
                            </m:e>
                            <m:sub>
                              <m:r>
                                <w:rPr>
                                  <w:rFonts w:ascii="Cambria Math" w:hAnsi="Cambria Math" w:cs="Times New Roman"/>
                                  <w:sz w:val="21"/>
                                  <w:szCs w:val="21"/>
                                </w:rPr>
                                <m:t>k</m:t>
                              </m:r>
                            </m:sub>
                            <m:sup>
                              <m:r>
                                <w:rPr>
                                  <w:rFonts w:ascii="Cambria Math" w:hAnsi="Cambria Math" w:cs="Times New Roman"/>
                                  <w:sz w:val="21"/>
                                  <w:szCs w:val="21"/>
                                </w:rPr>
                                <m:t>p</m:t>
                              </m:r>
                            </m:sup>
                          </m:sSubSup>
                          <m:r>
                            <w:rPr>
                              <w:rFonts w:ascii="Cambria Math" w:hAnsi="Cambria Math" w:cs="Times New Roman"/>
                              <w:sz w:val="21"/>
                              <w:szCs w:val="21"/>
                            </w:rPr>
                            <m:t>∙</m:t>
                          </m:r>
                          <m:d>
                            <m:dPr>
                              <m:ctrlPr>
                                <w:rPr>
                                  <w:rFonts w:ascii="Cambria Math" w:hAnsi="Cambria Math" w:cs="Times New Roman"/>
                                  <w:i/>
                                  <w:sz w:val="21"/>
                                  <w:szCs w:val="21"/>
                                </w:rPr>
                              </m:ctrlPr>
                            </m:dPr>
                            <m:e>
                              <m:r>
                                <w:rPr>
                                  <w:rFonts w:ascii="Cambria Math" w:hAnsi="Cambria Math" w:cs="Times New Roman"/>
                                  <w:sz w:val="21"/>
                                  <w:szCs w:val="21"/>
                                </w:rPr>
                                <m:t>1-</m:t>
                              </m:r>
                              <m:d>
                                <m:dPr>
                                  <m:ctrlPr>
                                    <w:rPr>
                                      <w:rFonts w:ascii="Cambria Math" w:hAnsi="Cambria Math" w:cs="Times New Roman"/>
                                      <w:i/>
                                      <w:sz w:val="21"/>
                                      <w:szCs w:val="21"/>
                                    </w:rPr>
                                  </m:ctrlPr>
                                </m:dPr>
                                <m:e>
                                  <m:nary>
                                    <m:naryPr>
                                      <m:chr m:val="∑"/>
                                      <m:limLoc m:val="undOvr"/>
                                      <m:supHide m:val="1"/>
                                      <m:ctrlPr>
                                        <w:rPr>
                                          <w:rFonts w:ascii="Cambria Math" w:hAnsi="Cambria Math" w:cs="Times New Roman"/>
                                          <w:i/>
                                          <w:sz w:val="21"/>
                                          <w:szCs w:val="21"/>
                                        </w:rPr>
                                      </m:ctrlPr>
                                    </m:naryPr>
                                    <m:sub>
                                      <m:r>
                                        <w:rPr>
                                          <w:rFonts w:ascii="Cambria Math" w:hAnsi="Cambria Math" w:cs="Times New Roman"/>
                                          <w:sz w:val="21"/>
                                          <w:szCs w:val="21"/>
                                        </w:rPr>
                                        <m:t>s∈</m:t>
                                      </m:r>
                                      <m:sSub>
                                        <m:sSubPr>
                                          <m:ctrlPr>
                                            <w:rPr>
                                              <w:rFonts w:ascii="Cambria Math" w:hAnsi="Cambria Math" w:cs="Times New Roman"/>
                                              <w:sz w:val="21"/>
                                              <w:szCs w:val="21"/>
                                            </w:rPr>
                                          </m:ctrlPr>
                                        </m:sSubPr>
                                        <m:e>
                                          <m:r>
                                            <w:rPr>
                                              <w:rFonts w:ascii="Cambria Math" w:hAnsi="Cambria Math" w:cs="Times New Roman"/>
                                              <w:sz w:val="21"/>
                                              <w:szCs w:val="21"/>
                                            </w:rPr>
                                            <m:t>S</m:t>
                                          </m:r>
                                        </m:e>
                                        <m:sub>
                                          <m:r>
                                            <w:rPr>
                                              <w:rFonts w:ascii="Cambria Math" w:hAnsi="Cambria Math" w:cs="Times New Roman"/>
                                              <w:sz w:val="21"/>
                                              <w:szCs w:val="21"/>
                                            </w:rPr>
                                            <m:t>k</m:t>
                                          </m:r>
                                        </m:sub>
                                      </m:sSub>
                                    </m:sub>
                                    <m:sup/>
                                    <m:e>
                                      <m:sSub>
                                        <m:sSubPr>
                                          <m:ctrlPr>
                                            <w:rPr>
                                              <w:rFonts w:ascii="Cambria Math" w:hAnsi="Cambria Math" w:cs="Times New Roman"/>
                                              <w:b/>
                                              <w:bCs/>
                                              <w:sz w:val="21"/>
                                              <w:szCs w:val="21"/>
                                            </w:rPr>
                                          </m:ctrlPr>
                                        </m:sSubPr>
                                        <m:e>
                                          <m:r>
                                            <m:rPr>
                                              <m:sty m:val="bi"/>
                                            </m:rPr>
                                            <w:rPr>
                                              <w:rFonts w:ascii="Cambria Math" w:hAnsi="Cambria Math" w:cs="Times New Roman"/>
                                              <w:sz w:val="21"/>
                                              <w:szCs w:val="21"/>
                                            </w:rPr>
                                            <m:t>ϕ</m:t>
                                          </m:r>
                                        </m:e>
                                        <m:sub>
                                          <m:r>
                                            <m:rPr>
                                              <m:sty m:val="bi"/>
                                            </m:rPr>
                                            <w:rPr>
                                              <w:rFonts w:ascii="Cambria Math" w:hAnsi="Cambria Math" w:cs="Times New Roman"/>
                                              <w:sz w:val="21"/>
                                              <w:szCs w:val="21"/>
                                            </w:rPr>
                                            <m:t>s</m:t>
                                          </m:r>
                                        </m:sub>
                                      </m:sSub>
                                    </m:e>
                                  </m:nary>
                                  <m:r>
                                    <w:rPr>
                                      <w:rFonts w:ascii="Cambria Math" w:hAnsi="Cambria Math" w:cs="Times New Roman"/>
                                      <w:sz w:val="21"/>
                                      <w:szCs w:val="21"/>
                                    </w:rPr>
                                    <m:t>+</m:t>
                                  </m:r>
                                  <m:nary>
                                    <m:naryPr>
                                      <m:chr m:val="∑"/>
                                      <m:limLoc m:val="undOvr"/>
                                      <m:supHide m:val="1"/>
                                      <m:ctrlPr>
                                        <w:rPr>
                                          <w:rFonts w:ascii="Cambria Math" w:hAnsi="Cambria Math" w:cs="Times New Roman"/>
                                          <w:i/>
                                          <w:sz w:val="21"/>
                                          <w:szCs w:val="21"/>
                                        </w:rPr>
                                      </m:ctrlPr>
                                    </m:naryPr>
                                    <m:sub>
                                      <m:r>
                                        <w:rPr>
                                          <w:rFonts w:ascii="Cambria Math" w:hAnsi="Cambria Math" w:cs="Times New Roman"/>
                                          <w:sz w:val="21"/>
                                          <w:szCs w:val="21"/>
                                        </w:rPr>
                                        <m:t>f∈</m:t>
                                      </m:r>
                                      <m:sSub>
                                        <m:sSubPr>
                                          <m:ctrlPr>
                                            <w:rPr>
                                              <w:rFonts w:ascii="Cambria Math" w:hAnsi="Cambria Math" w:cs="Times New Roman"/>
                                              <w:sz w:val="21"/>
                                              <w:szCs w:val="21"/>
                                            </w:rPr>
                                          </m:ctrlPr>
                                        </m:sSubPr>
                                        <m:e>
                                          <m:r>
                                            <w:rPr>
                                              <w:rFonts w:ascii="Cambria Math" w:hAnsi="Cambria Math" w:cs="Times New Roman"/>
                                              <w:sz w:val="21"/>
                                              <w:szCs w:val="21"/>
                                            </w:rPr>
                                            <m:t>F</m:t>
                                          </m:r>
                                        </m:e>
                                        <m:sub>
                                          <m:r>
                                            <w:rPr>
                                              <w:rFonts w:ascii="Cambria Math" w:hAnsi="Cambria Math" w:cs="Times New Roman"/>
                                              <w:sz w:val="21"/>
                                              <w:szCs w:val="21"/>
                                            </w:rPr>
                                            <m:t>k</m:t>
                                          </m:r>
                                        </m:sub>
                                      </m:sSub>
                                    </m:sub>
                                    <m:sup/>
                                    <m:e>
                                      <m:sSub>
                                        <m:sSubPr>
                                          <m:ctrlPr>
                                            <w:rPr>
                                              <w:rFonts w:ascii="Cambria Math" w:hAnsi="Cambria Math" w:cs="Times New Roman"/>
                                              <w:b/>
                                              <w:bCs/>
                                              <w:sz w:val="21"/>
                                              <w:szCs w:val="21"/>
                                            </w:rPr>
                                          </m:ctrlPr>
                                        </m:sSubPr>
                                        <m:e>
                                          <m:r>
                                            <m:rPr>
                                              <m:sty m:val="bi"/>
                                            </m:rPr>
                                            <w:rPr>
                                              <w:rFonts w:ascii="Cambria Math" w:hAnsi="Cambria Math" w:cs="Times New Roman"/>
                                              <w:sz w:val="21"/>
                                              <w:szCs w:val="21"/>
                                            </w:rPr>
                                            <m:t>ψ</m:t>
                                          </m:r>
                                        </m:e>
                                        <m:sub>
                                          <m:r>
                                            <m:rPr>
                                              <m:sty m:val="bi"/>
                                            </m:rPr>
                                            <w:rPr>
                                              <w:rFonts w:ascii="Cambria Math" w:hAnsi="Cambria Math" w:cs="Times New Roman"/>
                                              <w:sz w:val="21"/>
                                              <w:szCs w:val="21"/>
                                            </w:rPr>
                                            <m:t>f</m:t>
                                          </m:r>
                                        </m:sub>
                                      </m:sSub>
                                    </m:e>
                                  </m:nary>
                                </m:e>
                              </m:d>
                            </m:e>
                          </m:d>
                          <m:r>
                            <w:rPr>
                              <w:rFonts w:ascii="Cambria Math" w:hAnsi="Cambria Math" w:cs="Times New Roman"/>
                              <w:sz w:val="21"/>
                              <w:szCs w:val="21"/>
                            </w:rPr>
                            <m:t>∙</m:t>
                          </m:r>
                          <m:d>
                            <m:dPr>
                              <m:ctrlPr>
                                <w:rPr>
                                  <w:rFonts w:ascii="Cambria Math" w:hAnsi="Cambria Math" w:cs="Times New Roman"/>
                                  <w:i/>
                                  <w:sz w:val="21"/>
                                  <w:szCs w:val="21"/>
                                </w:rPr>
                              </m:ctrlPr>
                            </m:dPr>
                            <m:e>
                              <m:r>
                                <w:rPr>
                                  <w:rFonts w:ascii="Cambria Math" w:hAnsi="Cambria Math" w:cs="Times New Roman"/>
                                  <w:sz w:val="21"/>
                                  <w:szCs w:val="21"/>
                                </w:rPr>
                                <m:t>1-</m:t>
                              </m:r>
                              <m:nary>
                                <m:naryPr>
                                  <m:chr m:val="∑"/>
                                  <m:limLoc m:val="undOvr"/>
                                  <m:supHide m:val="1"/>
                                  <m:ctrlPr>
                                    <w:rPr>
                                      <w:rFonts w:ascii="Cambria Math" w:hAnsi="Cambria Math" w:cs="Times New Roman"/>
                                      <w:i/>
                                      <w:sz w:val="21"/>
                                      <w:szCs w:val="21"/>
                                    </w:rPr>
                                  </m:ctrlPr>
                                </m:naryPr>
                                <m:sub>
                                  <m:r>
                                    <w:rPr>
                                      <w:rFonts w:ascii="Cambria Math" w:hAnsi="Cambria Math" w:cs="Times New Roman"/>
                                      <w:sz w:val="21"/>
                                      <w:szCs w:val="21"/>
                                    </w:rPr>
                                    <m:t>g∈</m:t>
                                  </m:r>
                                  <m:sSub>
                                    <m:sSubPr>
                                      <m:ctrlPr>
                                        <w:rPr>
                                          <w:rFonts w:ascii="Cambria Math" w:hAnsi="Cambria Math" w:cs="Times New Roman"/>
                                          <w:sz w:val="21"/>
                                          <w:szCs w:val="21"/>
                                        </w:rPr>
                                      </m:ctrlPr>
                                    </m:sSubPr>
                                    <m:e>
                                      <m:r>
                                        <w:rPr>
                                          <w:rFonts w:ascii="Cambria Math" w:hAnsi="Cambria Math" w:cs="Times New Roman"/>
                                          <w:sz w:val="21"/>
                                          <w:szCs w:val="21"/>
                                        </w:rPr>
                                        <m:t>G</m:t>
                                      </m:r>
                                    </m:e>
                                    <m:sub>
                                      <m:r>
                                        <w:rPr>
                                          <w:rFonts w:ascii="Cambria Math" w:hAnsi="Cambria Math" w:cs="Times New Roman"/>
                                          <w:sz w:val="21"/>
                                          <w:szCs w:val="21"/>
                                        </w:rPr>
                                        <m:t>k</m:t>
                                      </m:r>
                                    </m:sub>
                                  </m:sSub>
                                </m:sub>
                                <m:sup/>
                                <m:e>
                                  <m:sSubSup>
                                    <m:sSubSupPr>
                                      <m:ctrlPr>
                                        <w:rPr>
                                          <w:rFonts w:ascii="Cambria Math" w:hAnsi="Cambria Math" w:cs="Times New Roman"/>
                                          <w:sz w:val="21"/>
                                          <w:szCs w:val="21"/>
                                        </w:rPr>
                                      </m:ctrlPr>
                                    </m:sSubSupPr>
                                    <m:e>
                                      <m:r>
                                        <w:rPr>
                                          <w:rFonts w:ascii="Cambria Math" w:hAnsi="Cambria Math" w:cs="Times New Roman"/>
                                          <w:sz w:val="21"/>
                                          <w:szCs w:val="21"/>
                                        </w:rPr>
                                        <m:t>eff</m:t>
                                      </m:r>
                                    </m:e>
                                    <m:sub>
                                      <m:r>
                                        <w:rPr>
                                          <w:rFonts w:ascii="Cambria Math" w:hAnsi="Cambria Math" w:cs="Times New Roman"/>
                                          <w:sz w:val="21"/>
                                          <w:szCs w:val="21"/>
                                        </w:rPr>
                                        <m:t>m</m:t>
                                      </m:r>
                                    </m:sub>
                                    <m:sup>
                                      <m:r>
                                        <w:rPr>
                                          <w:rFonts w:ascii="Cambria Math" w:hAnsi="Cambria Math" w:cs="Times New Roman"/>
                                          <w:sz w:val="21"/>
                                          <w:szCs w:val="21"/>
                                        </w:rPr>
                                        <m:t>p</m:t>
                                      </m:r>
                                    </m:sup>
                                  </m:sSubSup>
                                  <m:r>
                                    <w:rPr>
                                      <w:rFonts w:ascii="Cambria Math" w:hAnsi="Cambria Math" w:cs="Times New Roman"/>
                                      <w:sz w:val="21"/>
                                      <w:szCs w:val="21"/>
                                    </w:rPr>
                                    <m:t>∙</m:t>
                                  </m:r>
                                </m:e>
                              </m:nary>
                              <m:sSub>
                                <m:sSubPr>
                                  <m:ctrlPr>
                                    <w:rPr>
                                      <w:rFonts w:ascii="Cambria Math" w:hAnsi="Cambria Math" w:cs="Times New Roman"/>
                                      <w:b/>
                                      <w:bCs/>
                                      <w:sz w:val="21"/>
                                      <w:szCs w:val="21"/>
                                    </w:rPr>
                                  </m:ctrlPr>
                                </m:sSubPr>
                                <m:e>
                                  <m:r>
                                    <m:rPr>
                                      <m:sty m:val="bi"/>
                                    </m:rPr>
                                    <w:rPr>
                                      <w:rFonts w:ascii="Cambria Math" w:hAnsi="Cambria Math" w:cs="Times New Roman"/>
                                      <w:sz w:val="21"/>
                                      <w:szCs w:val="21"/>
                                    </w:rPr>
                                    <m:t>γ</m:t>
                                  </m:r>
                                </m:e>
                                <m:sub>
                                  <m:r>
                                    <m:rPr>
                                      <m:sty m:val="bi"/>
                                    </m:rPr>
                                    <w:rPr>
                                      <w:rFonts w:ascii="Cambria Math" w:hAnsi="Cambria Math" w:cs="Times New Roman"/>
                                      <w:sz w:val="21"/>
                                      <w:szCs w:val="21"/>
                                    </w:rPr>
                                    <m:t>g</m:t>
                                  </m:r>
                                </m:sub>
                              </m:sSub>
                            </m:e>
                          </m:d>
                        </m:e>
                      </m:d>
                    </m:e>
                  </m:nary>
                </m:e>
              </m:nary>
              <m:r>
                <w:rPr>
                  <w:rFonts w:ascii="Cambria Math" w:hAnsi="Cambria Math" w:cs="Times New Roman"/>
                  <w:sz w:val="21"/>
                  <w:szCs w:val="21"/>
                </w:rPr>
                <m:t xml:space="preserve"> #</m:t>
              </m:r>
              <m:d>
                <m:dPr>
                  <m:ctrlPr>
                    <w:rPr>
                      <w:rFonts w:ascii="Cambria Math" w:hAnsi="Cambria Math" w:cs="Times New Roman"/>
                      <w:i/>
                      <w:sz w:val="21"/>
                      <w:szCs w:val="21"/>
                    </w:rPr>
                  </m:ctrlPr>
                </m:dPr>
                <m:e>
                  <m:r>
                    <w:rPr>
                      <w:rFonts w:ascii="Cambria Math" w:hAnsi="Cambria Math" w:cs="Times New Roman"/>
                      <w:sz w:val="21"/>
                      <w:szCs w:val="21"/>
                    </w:rPr>
                    <m:t>1</m:t>
                  </m:r>
                </m:e>
              </m:d>
            </m:e>
          </m:eqArr>
        </m:oMath>
      </m:oMathPara>
    </w:p>
    <w:p w14:paraId="2150638E" w14:textId="4F7C1604" w:rsidR="00452FA4" w:rsidRDefault="008C4725" w:rsidP="00452FA4">
      <w:pPr>
        <w:jc w:val="both"/>
        <w:rPr>
          <w:rFonts w:ascii="Times New Roman" w:hAnsi="Times New Roman" w:cs="Times New Roman"/>
          <w:sz w:val="20"/>
          <w:szCs w:val="20"/>
          <w:lang w:val="en-US"/>
        </w:rPr>
      </w:pPr>
      <w:r>
        <w:rPr>
          <w:rFonts w:ascii="Times New Roman" w:hAnsi="Times New Roman" w:cs="Times New Roman"/>
          <w:sz w:val="20"/>
          <w:szCs w:val="20"/>
          <w:lang w:val="en-US"/>
        </w:rPr>
        <w:t>w</w:t>
      </w:r>
      <w:r w:rsidR="00452FA4">
        <w:rPr>
          <w:rFonts w:ascii="Times New Roman" w:hAnsi="Times New Roman" w:cs="Times New Roman"/>
          <w:sz w:val="20"/>
          <w:szCs w:val="20"/>
          <w:lang w:val="en-US"/>
        </w:rPr>
        <w:t>here:</w:t>
      </w:r>
    </w:p>
    <w:p w14:paraId="15B1B252" w14:textId="4D373815" w:rsidR="00452FA4" w:rsidRDefault="00157FB5" w:rsidP="00452FA4">
      <w:pPr>
        <w:jc w:val="both"/>
        <w:rPr>
          <w:rFonts w:ascii="Times New Roman" w:hAnsi="Times New Roman" w:cs="Times New Roman"/>
          <w:sz w:val="20"/>
          <w:szCs w:val="20"/>
          <w:lang w:val="en-US"/>
        </w:rPr>
      </w:pP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π</m:t>
            </m:r>
          </m:e>
          <m:sub>
            <m:r>
              <w:rPr>
                <w:rFonts w:ascii="Cambria Math" w:hAnsi="Cambria Math" w:cs="Times New Roman"/>
                <w:sz w:val="20"/>
                <w:szCs w:val="20"/>
                <w:lang w:val="en-US"/>
              </w:rPr>
              <m:t>x</m:t>
            </m:r>
          </m:sub>
        </m:sSub>
        <m:r>
          <w:rPr>
            <w:rFonts w:ascii="Cambria Math" w:hAnsi="Cambria Math" w:cs="Times New Roman"/>
            <w:sz w:val="20"/>
            <w:szCs w:val="20"/>
            <w:lang w:val="en-US"/>
          </w:rPr>
          <m:t>=</m:t>
        </m:r>
        <m:d>
          <m:dPr>
            <m:begChr m:val="{"/>
            <m:endChr m:val="}"/>
            <m:ctrlPr>
              <w:rPr>
                <w:rFonts w:ascii="Cambria Math" w:hAnsi="Cambria Math" w:cs="Times New Roman"/>
                <w:i/>
                <w:sz w:val="20"/>
                <w:szCs w:val="20"/>
                <w:lang w:val="en-US"/>
              </w:rPr>
            </m:ctrlPr>
          </m:dPr>
          <m:e>
            <m:sSub>
              <m:sSubPr>
                <m:ctrlPr>
                  <w:rPr>
                    <w:rFonts w:ascii="Cambria Math" w:hAnsi="Cambria Math" w:cs="Times New Roman"/>
                    <w:sz w:val="20"/>
                    <w:szCs w:val="20"/>
                  </w:rPr>
                </m:ctrlPr>
              </m:sSubPr>
              <m:e>
                <m:r>
                  <w:rPr>
                    <w:rFonts w:ascii="Cambria Math" w:hAnsi="Cambria Math" w:cs="Times New Roman"/>
                    <w:sz w:val="20"/>
                    <w:szCs w:val="20"/>
                  </w:rPr>
                  <m:t>γ</m:t>
                </m:r>
              </m:e>
              <m:sub>
                <m:r>
                  <w:rPr>
                    <w:rFonts w:ascii="Cambria Math" w:hAnsi="Cambria Math" w:cs="Times New Roman"/>
                    <w:sz w:val="20"/>
                    <w:szCs w:val="20"/>
                  </w:rPr>
                  <m:t>g</m:t>
                </m:r>
              </m:sub>
            </m:sSub>
            <m:r>
              <w:rPr>
                <w:rFonts w:ascii="Cambria Math" w:hAnsi="Cambria Math" w:cs="Times New Roman"/>
                <w:sz w:val="20"/>
                <w:szCs w:val="20"/>
                <w:lang w:val="en-US"/>
              </w:rPr>
              <m:t>,</m:t>
            </m:r>
            <m:sSub>
              <m:sSubPr>
                <m:ctrlPr>
                  <w:rPr>
                    <w:rFonts w:ascii="Cambria Math" w:hAnsi="Cambria Math" w:cs="Times New Roman"/>
                    <w:sz w:val="20"/>
                    <w:szCs w:val="20"/>
                  </w:rPr>
                </m:ctrlPr>
              </m:sSubPr>
              <m:e>
                <m:r>
                  <w:rPr>
                    <w:rFonts w:ascii="Cambria Math" w:hAnsi="Cambria Math" w:cs="Times New Roman"/>
                    <w:sz w:val="20"/>
                    <w:szCs w:val="20"/>
                  </w:rPr>
                  <m:t>ψ</m:t>
                </m:r>
              </m:e>
              <m:sub>
                <m:r>
                  <w:rPr>
                    <w:rFonts w:ascii="Cambria Math" w:hAnsi="Cambria Math" w:cs="Times New Roman"/>
                    <w:sz w:val="20"/>
                    <w:szCs w:val="20"/>
                  </w:rPr>
                  <m:t>f</m:t>
                </m:r>
              </m:sub>
            </m:sSub>
            <m:r>
              <w:rPr>
                <w:rFonts w:ascii="Cambria Math" w:hAnsi="Cambria Math" w:cs="Times New Roman"/>
                <w:sz w:val="20"/>
                <w:szCs w:val="20"/>
                <w:lang w:val="en-US"/>
              </w:rPr>
              <m:t>,</m:t>
            </m:r>
            <m:r>
              <m:rPr>
                <m:sty m:val="p"/>
              </m:rPr>
              <w:rPr>
                <w:rFonts w:ascii="Cambria Math" w:hAnsi="Cambria Math" w:cs="Times New Roman"/>
                <w:sz w:val="20"/>
                <w:szCs w:val="20"/>
                <w:lang w:val="en-US"/>
              </w:rPr>
              <m:t xml:space="preserve"> </m:t>
            </m:r>
            <m:sSub>
              <m:sSubPr>
                <m:ctrlPr>
                  <w:rPr>
                    <w:rFonts w:ascii="Cambria Math" w:hAnsi="Cambria Math" w:cs="Times New Roman"/>
                    <w:sz w:val="20"/>
                    <w:szCs w:val="20"/>
                  </w:rPr>
                </m:ctrlPr>
              </m:sSubPr>
              <m:e>
                <m:r>
                  <w:rPr>
                    <w:rFonts w:ascii="Cambria Math" w:hAnsi="Cambria Math" w:cs="Times New Roman"/>
                    <w:sz w:val="20"/>
                    <w:szCs w:val="20"/>
                  </w:rPr>
                  <m:t>ϕ</m:t>
                </m:r>
              </m:e>
              <m:sub>
                <m:r>
                  <w:rPr>
                    <w:rFonts w:ascii="Cambria Math" w:hAnsi="Cambria Math" w:cs="Times New Roman"/>
                    <w:sz w:val="20"/>
                    <w:szCs w:val="20"/>
                  </w:rPr>
                  <m:t>s</m:t>
                </m:r>
              </m:sub>
            </m:sSub>
          </m:e>
        </m:d>
      </m:oMath>
      <w:r w:rsidR="00452FA4" w:rsidRPr="0014693C">
        <w:rPr>
          <w:rFonts w:ascii="Times New Roman" w:hAnsi="Times New Roman" w:cs="Times New Roman"/>
          <w:sz w:val="20"/>
          <w:szCs w:val="20"/>
          <w:lang w:val="en-US"/>
        </w:rPr>
        <w:t xml:space="preserve"> are </w:t>
      </w:r>
      <w:r w:rsidR="008C4725">
        <w:rPr>
          <w:rFonts w:ascii="Times New Roman" w:hAnsi="Times New Roman" w:cs="Times New Roman"/>
          <w:sz w:val="20"/>
          <w:szCs w:val="20"/>
          <w:lang w:val="en-US"/>
        </w:rPr>
        <w:t xml:space="preserve">the </w:t>
      </w:r>
      <w:r w:rsidR="00341B6C">
        <w:rPr>
          <w:rFonts w:ascii="Times New Roman" w:hAnsi="Times New Roman" w:cs="Times New Roman"/>
          <w:sz w:val="20"/>
          <w:szCs w:val="20"/>
          <w:lang w:val="en-US"/>
        </w:rPr>
        <w:t>decision</w:t>
      </w:r>
      <w:r w:rsidR="008C4725">
        <w:rPr>
          <w:rFonts w:ascii="Times New Roman" w:hAnsi="Times New Roman" w:cs="Times New Roman"/>
          <w:sz w:val="20"/>
          <w:szCs w:val="20"/>
          <w:lang w:val="en-US"/>
        </w:rPr>
        <w:t xml:space="preserve"> variables, that is </w:t>
      </w:r>
      <w:r w:rsidR="00452FA4" w:rsidRPr="0014693C">
        <w:rPr>
          <w:rFonts w:ascii="Times New Roman" w:hAnsi="Times New Roman" w:cs="Times New Roman"/>
          <w:sz w:val="20"/>
          <w:szCs w:val="20"/>
          <w:lang w:val="en-US"/>
        </w:rPr>
        <w:t xml:space="preserve">the degrees of adoption of the end-of-pipe measure </w:t>
      </w:r>
      <m:oMath>
        <m:r>
          <w:rPr>
            <w:rFonts w:ascii="Cambria Math" w:hAnsi="Cambria Math" w:cs="Times New Roman"/>
            <w:sz w:val="20"/>
            <w:szCs w:val="20"/>
            <w:lang w:val="en-US"/>
          </w:rPr>
          <m:t>g</m:t>
        </m:r>
      </m:oMath>
      <w:r w:rsidR="00452FA4" w:rsidRPr="0014693C">
        <w:rPr>
          <w:rFonts w:ascii="Times New Roman" w:hAnsi="Times New Roman" w:cs="Times New Roman"/>
          <w:sz w:val="20"/>
          <w:szCs w:val="20"/>
          <w:lang w:val="en-US"/>
        </w:rPr>
        <w:t xml:space="preserve">, fuel consumption measure </w:t>
      </w:r>
      <m:oMath>
        <m:r>
          <w:rPr>
            <w:rFonts w:ascii="Cambria Math" w:hAnsi="Cambria Math" w:cs="Times New Roman"/>
            <w:sz w:val="20"/>
            <w:szCs w:val="20"/>
          </w:rPr>
          <m:t>f</m:t>
        </m:r>
      </m:oMath>
      <w:r w:rsidR="00452FA4" w:rsidRPr="0014693C">
        <w:rPr>
          <w:rFonts w:ascii="Times New Roman" w:hAnsi="Times New Roman" w:cs="Times New Roman"/>
          <w:sz w:val="20"/>
          <w:szCs w:val="20"/>
          <w:lang w:val="en-US"/>
        </w:rPr>
        <w:t xml:space="preserve">, and fuel switch measure </w:t>
      </w:r>
      <m:oMath>
        <m:r>
          <w:rPr>
            <w:rFonts w:ascii="Cambria Math" w:hAnsi="Cambria Math" w:cs="Times New Roman"/>
            <w:sz w:val="20"/>
            <w:szCs w:val="20"/>
          </w:rPr>
          <m:t>s</m:t>
        </m:r>
      </m:oMath>
      <w:r w:rsidR="00452FA4" w:rsidRPr="0014693C">
        <w:rPr>
          <w:rFonts w:ascii="Times New Roman" w:hAnsi="Times New Roman" w:cs="Times New Roman"/>
          <w:sz w:val="20"/>
          <w:szCs w:val="20"/>
          <w:lang w:val="en-US"/>
        </w:rPr>
        <w:t xml:space="preserve">, respectively. </w:t>
      </w:r>
    </w:p>
    <w:p w14:paraId="79467A6F" w14:textId="19A36C11" w:rsidR="00B27CA2" w:rsidRDefault="00341B6C" w:rsidP="00452FA4">
      <w:pPr>
        <w:jc w:val="both"/>
        <w:rPr>
          <w:rFonts w:ascii="Times New Roman" w:hAnsi="Times New Roman" w:cs="Times New Roman"/>
          <w:sz w:val="20"/>
          <w:szCs w:val="20"/>
          <w:lang w:val="en-US"/>
        </w:rPr>
      </w:pPr>
      <m:oMath>
        <m:r>
          <w:rPr>
            <w:rFonts w:ascii="Cambria Math" w:hAnsi="Cambria Math" w:cs="Times New Roman"/>
            <w:sz w:val="20"/>
            <w:szCs w:val="20"/>
            <w:lang w:val="en-US"/>
          </w:rPr>
          <m:t>X=</m:t>
        </m:r>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US"/>
              </w:rPr>
              <m:t>G,F,S</m:t>
            </m:r>
          </m:e>
        </m:d>
      </m:oMath>
      <w:r w:rsidR="00B27CA2">
        <w:rPr>
          <w:rFonts w:ascii="Times New Roman" w:hAnsi="Times New Roman" w:cs="Times New Roman"/>
          <w:sz w:val="20"/>
          <w:szCs w:val="20"/>
          <w:lang w:val="en-US"/>
        </w:rPr>
        <w:t xml:space="preserve"> </w:t>
      </w:r>
      <w:r w:rsidR="0047271E">
        <w:rPr>
          <w:rFonts w:ascii="Times New Roman" w:hAnsi="Times New Roman" w:cs="Times New Roman"/>
          <w:sz w:val="20"/>
          <w:szCs w:val="20"/>
          <w:lang w:val="en-US"/>
        </w:rPr>
        <w:t>denote</w:t>
      </w:r>
      <w:r w:rsidR="00B27CA2">
        <w:rPr>
          <w:rFonts w:ascii="Times New Roman" w:hAnsi="Times New Roman" w:cs="Times New Roman"/>
          <w:sz w:val="20"/>
          <w:szCs w:val="20"/>
          <w:lang w:val="en-US"/>
        </w:rPr>
        <w:t>s the set of the emission reduction measures</w:t>
      </w:r>
      <w:r w:rsidR="00682EA7">
        <w:rPr>
          <w:rFonts w:ascii="Times New Roman" w:hAnsi="Times New Roman" w:cs="Times New Roman"/>
          <w:sz w:val="20"/>
          <w:szCs w:val="20"/>
          <w:lang w:val="en-US"/>
        </w:rPr>
        <w:t xml:space="preserve"> </w:t>
      </w:r>
    </w:p>
    <w:p w14:paraId="03041648" w14:textId="049C6575" w:rsidR="00452FA4" w:rsidRDefault="00157FB5" w:rsidP="00452FA4">
      <w:pPr>
        <w:jc w:val="both"/>
        <w:rPr>
          <w:rFonts w:ascii="Times New Roman" w:hAnsi="Times New Roman" w:cs="Times New Roman"/>
          <w:sz w:val="20"/>
          <w:szCs w:val="20"/>
          <w:lang w:val="en-US"/>
        </w:rPr>
      </w:pPr>
      <m:oMath>
        <m:sSub>
          <m:sSubPr>
            <m:ctrlPr>
              <w:rPr>
                <w:rFonts w:ascii="Cambria Math" w:hAnsi="Cambria Math" w:cs="Times New Roman"/>
                <w:sz w:val="20"/>
                <w:szCs w:val="20"/>
                <w:lang w:val="en-US"/>
              </w:rPr>
            </m:ctrlPr>
          </m:sSubPr>
          <m:e>
            <m:r>
              <w:rPr>
                <w:rFonts w:ascii="Cambria Math" w:hAnsi="Cambria Math" w:cs="Times New Roman"/>
                <w:sz w:val="20"/>
                <w:szCs w:val="20"/>
                <w:lang w:val="en-US"/>
              </w:rPr>
              <m:t>F</m:t>
            </m:r>
          </m:e>
          <m:sub>
            <m:r>
              <w:rPr>
                <w:rFonts w:ascii="Cambria Math" w:hAnsi="Cambria Math" w:cs="Times New Roman"/>
                <w:sz w:val="20"/>
                <w:szCs w:val="20"/>
                <w:lang w:val="en-US"/>
              </w:rPr>
              <m:t>k</m:t>
            </m:r>
          </m:sub>
        </m:sSub>
      </m:oMath>
      <w:r w:rsidR="00452FA4" w:rsidRPr="0014693C">
        <w:rPr>
          <w:rFonts w:ascii="Times New Roman" w:hAnsi="Times New Roman" w:cs="Times New Roman"/>
          <w:sz w:val="20"/>
          <w:szCs w:val="20"/>
          <w:lang w:val="en-US"/>
        </w:rPr>
        <w:t xml:space="preserve">, </w:t>
      </w:r>
      <m:oMath>
        <m:sSub>
          <m:sSubPr>
            <m:ctrlPr>
              <w:rPr>
                <w:rFonts w:ascii="Cambria Math" w:hAnsi="Cambria Math" w:cs="Times New Roman"/>
                <w:sz w:val="20"/>
                <w:szCs w:val="20"/>
                <w:lang w:val="en-US"/>
              </w:rPr>
            </m:ctrlPr>
          </m:sSubPr>
          <m:e>
            <m:r>
              <w:rPr>
                <w:rFonts w:ascii="Cambria Math" w:hAnsi="Cambria Math" w:cs="Times New Roman"/>
                <w:sz w:val="20"/>
                <w:szCs w:val="20"/>
                <w:lang w:val="en-US"/>
              </w:rPr>
              <m:t>S</m:t>
            </m:r>
          </m:e>
          <m:sub>
            <m:r>
              <w:rPr>
                <w:rFonts w:ascii="Cambria Math" w:hAnsi="Cambria Math" w:cs="Times New Roman"/>
                <w:sz w:val="20"/>
                <w:szCs w:val="20"/>
                <w:lang w:val="en-US"/>
              </w:rPr>
              <m:t>k</m:t>
            </m:r>
          </m:sub>
        </m:sSub>
      </m:oMath>
      <w:r w:rsidR="00452FA4" w:rsidRPr="0014693C">
        <w:rPr>
          <w:rFonts w:ascii="Times New Roman" w:hAnsi="Times New Roman" w:cs="Times New Roman"/>
          <w:sz w:val="20"/>
          <w:szCs w:val="20"/>
          <w:lang w:val="en-US"/>
        </w:rPr>
        <w:t xml:space="preserve">, and </w:t>
      </w:r>
      <m:oMath>
        <m:sSub>
          <m:sSubPr>
            <m:ctrlPr>
              <w:rPr>
                <w:rFonts w:ascii="Cambria Math" w:hAnsi="Cambria Math" w:cs="Times New Roman"/>
                <w:i/>
                <w:iCs/>
                <w:sz w:val="20"/>
                <w:szCs w:val="20"/>
                <w:lang w:val="en-US"/>
              </w:rPr>
            </m:ctrlPr>
          </m:sSubPr>
          <m:e>
            <m:r>
              <w:rPr>
                <w:rFonts w:ascii="Cambria Math" w:hAnsi="Cambria Math" w:cs="Times New Roman"/>
                <w:sz w:val="20"/>
                <w:szCs w:val="20"/>
                <w:lang w:val="en-US"/>
              </w:rPr>
              <m:t>G</m:t>
            </m:r>
          </m:e>
          <m:sub>
            <m:r>
              <w:rPr>
                <w:rFonts w:ascii="Cambria Math" w:hAnsi="Cambria Math" w:cs="Times New Roman"/>
                <w:sz w:val="20"/>
                <w:szCs w:val="20"/>
                <w:lang w:val="en-US"/>
              </w:rPr>
              <m:t>k</m:t>
            </m:r>
          </m:sub>
        </m:sSub>
      </m:oMath>
      <w:r w:rsidR="00452FA4" w:rsidRPr="0014693C">
        <w:rPr>
          <w:rFonts w:ascii="Times New Roman" w:hAnsi="Times New Roman" w:cs="Times New Roman"/>
          <w:iCs/>
          <w:sz w:val="20"/>
          <w:szCs w:val="20"/>
          <w:lang w:val="en-US"/>
        </w:rPr>
        <w:t xml:space="preserve"> </w:t>
      </w:r>
      <w:r w:rsidR="00452FA4" w:rsidRPr="0014693C">
        <w:rPr>
          <w:rFonts w:ascii="Times New Roman" w:hAnsi="Times New Roman" w:cs="Times New Roman"/>
          <w:sz w:val="20"/>
          <w:szCs w:val="20"/>
          <w:lang w:val="en-US"/>
        </w:rPr>
        <w:t xml:space="preserve">represent the sets of fuel consumption, fuel switch measures, and end-of-pipe measures, respectively, applicable to the </w:t>
      </w:r>
      <w:r w:rsidR="00452FA4" w:rsidRPr="0014693C">
        <w:rPr>
          <w:rFonts w:ascii="Times New Roman" w:hAnsi="Times New Roman" w:cs="Times New Roman"/>
          <w:i/>
          <w:iCs/>
          <w:sz w:val="20"/>
          <w:szCs w:val="20"/>
          <w:lang w:val="en-US"/>
        </w:rPr>
        <w:t>k</w:t>
      </w:r>
      <w:r w:rsidR="00452FA4" w:rsidRPr="0014693C">
        <w:rPr>
          <w:rFonts w:ascii="Times New Roman" w:hAnsi="Times New Roman" w:cs="Times New Roman"/>
          <w:sz w:val="20"/>
          <w:szCs w:val="20"/>
          <w:lang w:val="en-US"/>
        </w:rPr>
        <w:t>-</w:t>
      </w:r>
      <w:proofErr w:type="spellStart"/>
      <w:r w:rsidR="00452FA4" w:rsidRPr="0014693C">
        <w:rPr>
          <w:rFonts w:ascii="Times New Roman" w:hAnsi="Times New Roman" w:cs="Times New Roman"/>
          <w:sz w:val="20"/>
          <w:szCs w:val="20"/>
          <w:lang w:val="en-US"/>
        </w:rPr>
        <w:t>th</w:t>
      </w:r>
      <w:proofErr w:type="spellEnd"/>
      <w:r w:rsidR="00452FA4" w:rsidRPr="0014693C">
        <w:rPr>
          <w:rFonts w:ascii="Times New Roman" w:hAnsi="Times New Roman" w:cs="Times New Roman"/>
          <w:sz w:val="20"/>
          <w:szCs w:val="20"/>
          <w:lang w:val="en-US"/>
        </w:rPr>
        <w:t xml:space="preserve"> activity.</w:t>
      </w:r>
    </w:p>
    <w:p w14:paraId="5B3D2B47" w14:textId="7DB1D2F2" w:rsidR="008C4725" w:rsidRDefault="00157FB5" w:rsidP="00452FA4">
      <w:pPr>
        <w:jc w:val="both"/>
        <w:rPr>
          <w:rFonts w:ascii="Times New Roman" w:eastAsiaTheme="minorEastAsia" w:hAnsi="Times New Roman" w:cs="Times New Roman"/>
          <w:sz w:val="21"/>
          <w:szCs w:val="21"/>
          <w:lang w:val="en-US"/>
        </w:rPr>
      </w:pPr>
      <m:oMath>
        <m:sSubSup>
          <m:sSubSupPr>
            <m:ctrlPr>
              <w:rPr>
                <w:rFonts w:ascii="Cambria Math" w:hAnsi="Cambria Math" w:cs="Times New Roman"/>
                <w:sz w:val="21"/>
                <w:szCs w:val="21"/>
              </w:rPr>
            </m:ctrlPr>
          </m:sSubSupPr>
          <m:e>
            <m:r>
              <w:rPr>
                <w:rFonts w:ascii="Cambria Math" w:hAnsi="Cambria Math" w:cs="Times New Roman"/>
                <w:sz w:val="21"/>
                <w:szCs w:val="21"/>
              </w:rPr>
              <m:t>A</m:t>
            </m:r>
          </m:e>
          <m:sub>
            <m:r>
              <w:rPr>
                <w:rFonts w:ascii="Cambria Math" w:hAnsi="Cambria Math" w:cs="Times New Roman"/>
                <w:sz w:val="21"/>
                <w:szCs w:val="21"/>
              </w:rPr>
              <m:t>k</m:t>
            </m:r>
          </m:sub>
          <m:sup>
            <m:r>
              <w:rPr>
                <w:rFonts w:ascii="Cambria Math" w:hAnsi="Cambria Math" w:cs="Times New Roman"/>
                <w:sz w:val="21"/>
                <w:szCs w:val="21"/>
              </w:rPr>
              <m:t>d</m:t>
            </m:r>
          </m:sup>
        </m:sSubSup>
      </m:oMath>
      <w:r w:rsidR="008C4725" w:rsidRPr="00160AF4">
        <w:rPr>
          <w:rFonts w:ascii="Times New Roman" w:eastAsiaTheme="minorEastAsia" w:hAnsi="Times New Roman" w:cs="Times New Roman"/>
          <w:sz w:val="21"/>
          <w:szCs w:val="21"/>
          <w:lang w:val="en-US"/>
        </w:rPr>
        <w:t xml:space="preserve"> denotes the</w:t>
      </w:r>
      <w:r w:rsidR="008C4725">
        <w:rPr>
          <w:rFonts w:ascii="Times New Roman" w:eastAsiaTheme="minorEastAsia" w:hAnsi="Times New Roman" w:cs="Times New Roman"/>
          <w:sz w:val="21"/>
          <w:szCs w:val="21"/>
          <w:lang w:val="en-US"/>
        </w:rPr>
        <w:t xml:space="preserve"> </w:t>
      </w:r>
      <w:r w:rsidR="005202AB">
        <w:rPr>
          <w:rFonts w:ascii="Times New Roman" w:eastAsiaTheme="minorEastAsia" w:hAnsi="Times New Roman" w:cs="Times New Roman"/>
          <w:sz w:val="21"/>
          <w:szCs w:val="21"/>
          <w:lang w:val="en-US"/>
        </w:rPr>
        <w:t>level</w:t>
      </w:r>
      <w:r w:rsidR="008C4725">
        <w:rPr>
          <w:rFonts w:ascii="Times New Roman" w:eastAsiaTheme="minorEastAsia" w:hAnsi="Times New Roman" w:cs="Times New Roman"/>
          <w:sz w:val="21"/>
          <w:szCs w:val="21"/>
          <w:lang w:val="en-US"/>
        </w:rPr>
        <w:t xml:space="preserve"> of </w:t>
      </w:r>
      <w:r w:rsidR="005202AB">
        <w:rPr>
          <w:rFonts w:ascii="Times New Roman" w:eastAsiaTheme="minorEastAsia" w:hAnsi="Times New Roman" w:cs="Times New Roman"/>
          <w:sz w:val="21"/>
          <w:szCs w:val="21"/>
          <w:lang w:val="en-US"/>
        </w:rPr>
        <w:t xml:space="preserve">the </w:t>
      </w:r>
      <w:r w:rsidR="008C4725">
        <w:rPr>
          <w:rFonts w:ascii="Times New Roman" w:eastAsiaTheme="minorEastAsia" w:hAnsi="Times New Roman" w:cs="Times New Roman"/>
          <w:sz w:val="21"/>
          <w:szCs w:val="21"/>
          <w:lang w:val="en-US"/>
        </w:rPr>
        <w:t xml:space="preserve">activity </w:t>
      </w:r>
      <w:r w:rsidR="008C4725" w:rsidRPr="00160AF4">
        <w:rPr>
          <w:rFonts w:ascii="Cambria Math" w:eastAsiaTheme="minorEastAsia" w:hAnsi="Cambria Math" w:cs="Times New Roman"/>
          <w:i/>
          <w:iCs/>
          <w:sz w:val="21"/>
          <w:szCs w:val="21"/>
          <w:lang w:val="en-US"/>
        </w:rPr>
        <w:t>k</w:t>
      </w:r>
      <w:r w:rsidR="008C4725">
        <w:rPr>
          <w:rFonts w:ascii="Times New Roman" w:eastAsiaTheme="minorEastAsia" w:hAnsi="Times New Roman" w:cs="Times New Roman"/>
          <w:sz w:val="21"/>
          <w:szCs w:val="21"/>
          <w:lang w:val="en-US"/>
        </w:rPr>
        <w:t xml:space="preserve"> in cell </w:t>
      </w:r>
      <w:r w:rsidR="008C4725" w:rsidRPr="00160AF4">
        <w:rPr>
          <w:rFonts w:ascii="Cambria Math" w:eastAsiaTheme="minorEastAsia" w:hAnsi="Cambria Math" w:cs="Times New Roman"/>
          <w:i/>
          <w:iCs/>
          <w:sz w:val="21"/>
          <w:szCs w:val="21"/>
          <w:lang w:val="en-US"/>
        </w:rPr>
        <w:t>d</w:t>
      </w:r>
    </w:p>
    <w:p w14:paraId="17DC8BC4" w14:textId="2D7585C5" w:rsidR="008C4725" w:rsidRPr="00160AF4" w:rsidRDefault="00157FB5" w:rsidP="00452FA4">
      <w:pPr>
        <w:jc w:val="both"/>
        <w:rPr>
          <w:rFonts w:ascii="Times New Roman" w:eastAsiaTheme="minorEastAsia" w:hAnsi="Times New Roman" w:cs="Times New Roman"/>
          <w:sz w:val="21"/>
          <w:szCs w:val="21"/>
          <w:lang w:val="en-US"/>
        </w:rPr>
      </w:pPr>
      <m:oMath>
        <m:sSubSup>
          <m:sSubSupPr>
            <m:ctrlPr>
              <w:rPr>
                <w:rFonts w:ascii="Cambria Math" w:hAnsi="Cambria Math" w:cs="Times New Roman"/>
                <w:sz w:val="21"/>
                <w:szCs w:val="21"/>
              </w:rPr>
            </m:ctrlPr>
          </m:sSubSupPr>
          <m:e>
            <m:r>
              <w:rPr>
                <w:rFonts w:ascii="Cambria Math" w:hAnsi="Cambria Math" w:cs="Times New Roman"/>
                <w:sz w:val="21"/>
                <w:szCs w:val="21"/>
              </w:rPr>
              <m:t>ef</m:t>
            </m:r>
          </m:e>
          <m:sub>
            <m:r>
              <w:rPr>
                <w:rFonts w:ascii="Cambria Math" w:hAnsi="Cambria Math" w:cs="Times New Roman"/>
                <w:sz w:val="21"/>
                <w:szCs w:val="21"/>
              </w:rPr>
              <m:t>k</m:t>
            </m:r>
          </m:sub>
          <m:sup>
            <m:r>
              <w:rPr>
                <w:rFonts w:ascii="Cambria Math" w:hAnsi="Cambria Math" w:cs="Times New Roman"/>
                <w:sz w:val="21"/>
                <w:szCs w:val="21"/>
              </w:rPr>
              <m:t>p</m:t>
            </m:r>
          </m:sup>
        </m:sSubSup>
      </m:oMath>
      <w:r w:rsidR="00D075F8" w:rsidRPr="00160AF4">
        <w:rPr>
          <w:rFonts w:ascii="Times New Roman" w:eastAsiaTheme="minorEastAsia" w:hAnsi="Times New Roman" w:cs="Times New Roman"/>
          <w:sz w:val="21"/>
          <w:szCs w:val="21"/>
          <w:lang w:val="en-US"/>
        </w:rPr>
        <w:t xml:space="preserve"> </w:t>
      </w:r>
      <w:r w:rsidR="00BB4015" w:rsidRPr="00BB4015">
        <w:rPr>
          <w:rFonts w:ascii="Times New Roman" w:eastAsiaTheme="minorEastAsia" w:hAnsi="Times New Roman" w:cs="Times New Roman"/>
          <w:sz w:val="21"/>
          <w:szCs w:val="21"/>
          <w:lang w:val="en-US"/>
        </w:rPr>
        <w:t>is the emission factor of the p</w:t>
      </w:r>
      <w:r w:rsidR="000100C3">
        <w:rPr>
          <w:rFonts w:ascii="Times New Roman" w:eastAsiaTheme="minorEastAsia" w:hAnsi="Times New Roman" w:cs="Times New Roman"/>
          <w:sz w:val="21"/>
          <w:szCs w:val="21"/>
          <w:lang w:val="en-US"/>
        </w:rPr>
        <w:t>recursor</w:t>
      </w:r>
      <w:r w:rsidR="00BB4015" w:rsidRPr="00BB4015">
        <w:rPr>
          <w:rFonts w:ascii="Times New Roman" w:eastAsiaTheme="minorEastAsia" w:hAnsi="Times New Roman" w:cs="Times New Roman"/>
          <w:sz w:val="21"/>
          <w:szCs w:val="21"/>
          <w:lang w:val="en-US"/>
        </w:rPr>
        <w:t xml:space="preserve"> </w:t>
      </w:r>
      <w:r w:rsidR="00BB4015" w:rsidRPr="00160AF4">
        <w:rPr>
          <w:rFonts w:ascii="Cambria Math" w:eastAsiaTheme="minorEastAsia" w:hAnsi="Cambria Math" w:cs="Times New Roman"/>
          <w:i/>
          <w:iCs/>
          <w:sz w:val="21"/>
          <w:szCs w:val="21"/>
          <w:lang w:val="en-US"/>
        </w:rPr>
        <w:t>p</w:t>
      </w:r>
      <w:r w:rsidR="00BB4015" w:rsidRPr="00BB4015">
        <w:rPr>
          <w:rFonts w:ascii="Times New Roman" w:eastAsiaTheme="minorEastAsia" w:hAnsi="Times New Roman" w:cs="Times New Roman"/>
          <w:sz w:val="21"/>
          <w:szCs w:val="21"/>
          <w:lang w:val="en-US"/>
        </w:rPr>
        <w:t xml:space="preserve"> for the activity </w:t>
      </w:r>
      <w:r w:rsidR="00BB4015" w:rsidRPr="00160AF4">
        <w:rPr>
          <w:rFonts w:ascii="Cambria Math" w:eastAsiaTheme="minorEastAsia" w:hAnsi="Cambria Math" w:cs="Times New Roman"/>
          <w:i/>
          <w:iCs/>
          <w:sz w:val="21"/>
          <w:szCs w:val="21"/>
          <w:lang w:val="en-US"/>
        </w:rPr>
        <w:t>k</w:t>
      </w:r>
    </w:p>
    <w:p w14:paraId="53957E5F" w14:textId="59A14BEA" w:rsidR="008C4725" w:rsidRPr="008C4725" w:rsidRDefault="00157FB5" w:rsidP="00452FA4">
      <w:pPr>
        <w:jc w:val="both"/>
        <w:rPr>
          <w:rFonts w:ascii="Times New Roman" w:eastAsiaTheme="minorEastAsia" w:hAnsi="Times New Roman" w:cs="Times New Roman"/>
          <w:lang w:val="en-US"/>
        </w:rPr>
      </w:pPr>
      <m:oMath>
        <m:sSubSup>
          <m:sSubSupPr>
            <m:ctrlPr>
              <w:rPr>
                <w:rFonts w:ascii="Cambria Math" w:hAnsi="Cambria Math" w:cs="Times New Roman"/>
                <w:sz w:val="21"/>
                <w:szCs w:val="21"/>
              </w:rPr>
            </m:ctrlPr>
          </m:sSubSupPr>
          <m:e>
            <m:r>
              <w:rPr>
                <w:rFonts w:ascii="Cambria Math" w:hAnsi="Cambria Math" w:cs="Times New Roman"/>
                <w:sz w:val="21"/>
                <w:szCs w:val="21"/>
              </w:rPr>
              <m:t>eff</m:t>
            </m:r>
          </m:e>
          <m:sub>
            <m:r>
              <w:rPr>
                <w:rFonts w:ascii="Cambria Math" w:hAnsi="Cambria Math" w:cs="Times New Roman"/>
                <w:sz w:val="21"/>
                <w:szCs w:val="21"/>
              </w:rPr>
              <m:t>m</m:t>
            </m:r>
          </m:sub>
          <m:sup>
            <m:r>
              <w:rPr>
                <w:rFonts w:ascii="Cambria Math" w:hAnsi="Cambria Math" w:cs="Times New Roman"/>
                <w:sz w:val="21"/>
                <w:szCs w:val="21"/>
              </w:rPr>
              <m:t>p</m:t>
            </m:r>
          </m:sup>
        </m:sSubSup>
      </m:oMath>
      <w:r w:rsidR="00D075F8" w:rsidRPr="00160AF4">
        <w:rPr>
          <w:rFonts w:ascii="Times New Roman" w:eastAsiaTheme="minorEastAsia" w:hAnsi="Times New Roman" w:cs="Times New Roman"/>
          <w:sz w:val="21"/>
          <w:szCs w:val="21"/>
          <w:lang w:val="en-US"/>
        </w:rPr>
        <w:t xml:space="preserve"> </w:t>
      </w:r>
      <w:r w:rsidR="00D075F8" w:rsidRPr="007909B3">
        <w:rPr>
          <w:rFonts w:ascii="Times New Roman" w:eastAsiaTheme="minorEastAsia" w:hAnsi="Times New Roman" w:cs="Times New Roman"/>
          <w:sz w:val="21"/>
          <w:szCs w:val="21"/>
          <w:lang w:val="en-US"/>
        </w:rPr>
        <w:t xml:space="preserve">is the removal efficiency of end-of-pipe measure </w:t>
      </w:r>
      <w:r w:rsidR="00D075F8" w:rsidRPr="007909B3">
        <w:rPr>
          <w:rFonts w:ascii="Cambria Math" w:eastAsiaTheme="minorEastAsia" w:hAnsi="Cambria Math" w:cs="Times New Roman"/>
          <w:i/>
          <w:iCs/>
          <w:sz w:val="21"/>
          <w:szCs w:val="21"/>
          <w:lang w:val="en-US"/>
        </w:rPr>
        <w:t>m</w:t>
      </w:r>
      <w:r w:rsidR="00D075F8" w:rsidRPr="007909B3">
        <w:rPr>
          <w:rFonts w:ascii="Times New Roman" w:eastAsiaTheme="minorEastAsia" w:hAnsi="Times New Roman" w:cs="Times New Roman"/>
          <w:sz w:val="21"/>
          <w:szCs w:val="21"/>
          <w:lang w:val="en-US"/>
        </w:rPr>
        <w:t xml:space="preserve"> for the p</w:t>
      </w:r>
      <w:r w:rsidR="000100C3">
        <w:rPr>
          <w:rFonts w:ascii="Times New Roman" w:eastAsiaTheme="minorEastAsia" w:hAnsi="Times New Roman" w:cs="Times New Roman"/>
          <w:sz w:val="21"/>
          <w:szCs w:val="21"/>
          <w:lang w:val="en-US"/>
        </w:rPr>
        <w:t>recursor</w:t>
      </w:r>
      <w:r w:rsidR="00D075F8">
        <w:rPr>
          <w:rFonts w:ascii="Times New Roman" w:eastAsiaTheme="minorEastAsia" w:hAnsi="Times New Roman" w:cs="Times New Roman"/>
          <w:sz w:val="21"/>
          <w:szCs w:val="21"/>
          <w:lang w:val="en-US"/>
        </w:rPr>
        <w:t xml:space="preserve"> </w:t>
      </w:r>
      <w:r w:rsidR="00D075F8" w:rsidRPr="007909B3">
        <w:rPr>
          <w:rFonts w:ascii="Cambria Math" w:eastAsiaTheme="minorEastAsia" w:hAnsi="Cambria Math" w:cs="Times New Roman"/>
          <w:i/>
          <w:iCs/>
          <w:sz w:val="21"/>
          <w:szCs w:val="21"/>
          <w:lang w:val="en-US"/>
        </w:rPr>
        <w:t>p</w:t>
      </w:r>
    </w:p>
    <w:p w14:paraId="7C6F28BD" w14:textId="48FBC705" w:rsidR="00D152D9" w:rsidRPr="00160AF4" w:rsidRDefault="00C37796" w:rsidP="00160AF4">
      <w:pPr>
        <w:jc w:val="both"/>
        <w:rPr>
          <w:rFonts w:ascii="Times New Roman" w:eastAsiaTheme="minorEastAsia" w:hAnsi="Times New Roman" w:cs="Times New Roman"/>
          <w:lang w:val="en-US"/>
        </w:rPr>
      </w:pPr>
      <w:r w:rsidRPr="00160AF4">
        <w:rPr>
          <w:rFonts w:ascii="Times New Roman" w:hAnsi="Times New Roman" w:cs="Times New Roman"/>
          <w:sz w:val="20"/>
          <w:szCs w:val="20"/>
          <w:lang w:val="en-US"/>
        </w:rPr>
        <w:lastRenderedPageBreak/>
        <w:t xml:space="preserve">The </w:t>
      </w:r>
      <w:r w:rsidR="001D747E">
        <w:rPr>
          <w:rFonts w:ascii="Times New Roman" w:hAnsi="Times New Roman" w:cs="Times New Roman"/>
          <w:sz w:val="20"/>
          <w:szCs w:val="20"/>
          <w:lang w:val="en-US"/>
        </w:rPr>
        <w:t xml:space="preserve">feasible </w:t>
      </w:r>
      <w:r w:rsidRPr="00160AF4">
        <w:rPr>
          <w:rFonts w:ascii="Times New Roman" w:hAnsi="Times New Roman" w:cs="Times New Roman"/>
          <w:sz w:val="20"/>
          <w:szCs w:val="20"/>
          <w:lang w:val="en-US"/>
        </w:rPr>
        <w:t xml:space="preserve">set of </w:t>
      </w:r>
      <w:r w:rsidR="00B27CA2">
        <w:rPr>
          <w:rFonts w:ascii="Times New Roman" w:hAnsi="Times New Roman" w:cs="Times New Roman"/>
          <w:sz w:val="20"/>
          <w:szCs w:val="20"/>
          <w:lang w:val="en-US"/>
        </w:rPr>
        <w:t xml:space="preserve">the </w:t>
      </w:r>
      <w:r w:rsidRPr="00160AF4">
        <w:rPr>
          <w:rFonts w:ascii="Times New Roman" w:hAnsi="Times New Roman" w:cs="Times New Roman"/>
          <w:sz w:val="20"/>
          <w:szCs w:val="20"/>
          <w:lang w:val="en-US"/>
        </w:rPr>
        <w:t xml:space="preserve">decision variables </w:t>
      </w:r>
      <w:r w:rsidR="00B27CA2">
        <w:rPr>
          <w:rFonts w:ascii="Times New Roman" w:hAnsi="Times New Roman" w:cs="Times New Roman"/>
          <w:sz w:val="20"/>
          <w:szCs w:val="20"/>
          <w:lang w:val="en-US"/>
        </w:rPr>
        <w:t xml:space="preserve">is </w:t>
      </w:r>
      <m:oMath>
        <m:r>
          <m:rPr>
            <m:sty m:val="p"/>
          </m:rPr>
          <w:rPr>
            <w:rFonts w:ascii="Cambria Math" w:hAnsi="Cambria Math" w:cs="Times New Roman"/>
          </w:rPr>
          <m:t>Π</m:t>
        </m:r>
        <m:r>
          <w:rPr>
            <w:rFonts w:ascii="Cambria Math" w:hAnsi="Cambria Math" w:cs="Times New Roman"/>
            <w:lang w:val="en-US"/>
          </w:rPr>
          <m:t>=</m:t>
        </m:r>
        <m:d>
          <m:dPr>
            <m:begChr m:val="{"/>
            <m:endChr m:val="}"/>
            <m:ctrlPr>
              <w:rPr>
                <w:rFonts w:ascii="Cambria Math" w:hAnsi="Cambria Math" w:cs="Times New Roman"/>
                <w:i/>
              </w:rPr>
            </m:ctrlPr>
          </m:dPr>
          <m:e>
            <m:r>
              <m:rPr>
                <m:sty m:val="p"/>
              </m:rPr>
              <w:rPr>
                <w:rFonts w:ascii="Cambria Math" w:hAnsi="Cambria Math" w:cs="Times New Roman"/>
              </w:rPr>
              <m:t>Γ</m:t>
            </m:r>
            <m:r>
              <w:rPr>
                <w:rFonts w:ascii="Cambria Math" w:hAnsi="Cambria Math" w:cs="Times New Roman"/>
                <w:lang w:val="en-US"/>
              </w:rPr>
              <m:t>∪</m:t>
            </m:r>
            <m:r>
              <w:rPr>
                <w:rFonts w:ascii="Cambria Math" w:hAnsi="Cambria Math" w:cs="Times New Roman"/>
              </w:rPr>
              <m:t>Φ</m:t>
            </m:r>
            <m:r>
              <w:rPr>
                <w:rFonts w:ascii="Cambria Math" w:hAnsi="Cambria Math" w:cs="Times New Roman"/>
                <w:lang w:val="en-US"/>
              </w:rPr>
              <m:t>∪</m:t>
            </m:r>
            <m:r>
              <w:rPr>
                <w:rFonts w:ascii="Cambria Math" w:hAnsi="Cambria Math" w:cs="Times New Roman"/>
              </w:rPr>
              <m:t>Ψ</m:t>
            </m:r>
          </m:e>
        </m:d>
      </m:oMath>
      <w:r w:rsidR="00B27CA2" w:rsidRPr="00160AF4">
        <w:rPr>
          <w:rFonts w:ascii="Times New Roman" w:eastAsiaTheme="minorEastAsia" w:hAnsi="Times New Roman" w:cs="Times New Roman"/>
          <w:lang w:val="en-US"/>
        </w:rPr>
        <w:t xml:space="preserve">, </w:t>
      </w:r>
      <w:r w:rsidR="005202AB">
        <w:rPr>
          <w:rFonts w:ascii="Times New Roman" w:eastAsiaTheme="minorEastAsia" w:hAnsi="Times New Roman" w:cs="Times New Roman"/>
          <w:lang w:val="en-US"/>
        </w:rPr>
        <w:t>where</w:t>
      </w:r>
      <w:r w:rsidR="00B27CA2">
        <w:rPr>
          <w:rFonts w:ascii="Times New Roman" w:eastAsiaTheme="minorEastAsia" w:hAnsi="Times New Roman" w:cs="Times New Roman"/>
          <w:lang w:val="en-US"/>
        </w:rPr>
        <w:t xml:space="preserve"> </w:t>
      </w:r>
      <m:oMath>
        <m:r>
          <m:rPr>
            <m:sty m:val="p"/>
          </m:rPr>
          <w:rPr>
            <w:rFonts w:ascii="Cambria Math" w:hAnsi="Cambria Math" w:cs="Times New Roman"/>
          </w:rPr>
          <m:t>Γ</m:t>
        </m:r>
      </m:oMath>
      <w:r w:rsidR="00B27CA2">
        <w:rPr>
          <w:rFonts w:ascii="Times New Roman" w:hAnsi="Times New Roman" w:cs="Times New Roman"/>
          <w:sz w:val="20"/>
          <w:szCs w:val="20"/>
          <w:lang w:val="en-US"/>
        </w:rPr>
        <w:t xml:space="preserve"> </w:t>
      </w:r>
      <w:r w:rsidR="005202AB">
        <w:rPr>
          <w:rFonts w:ascii="Times New Roman" w:hAnsi="Times New Roman" w:cs="Times New Roman"/>
          <w:sz w:val="20"/>
          <w:szCs w:val="20"/>
          <w:lang w:val="en-US"/>
        </w:rPr>
        <w:t xml:space="preserve">is </w:t>
      </w:r>
      <w:r w:rsidRPr="00160AF4">
        <w:rPr>
          <w:rFonts w:ascii="Times New Roman" w:hAnsi="Times New Roman" w:cs="Times New Roman"/>
          <w:sz w:val="20"/>
          <w:szCs w:val="20"/>
          <w:lang w:val="en-US"/>
        </w:rPr>
        <w:t>the</w:t>
      </w:r>
      <w:r w:rsidR="001D747E">
        <w:rPr>
          <w:rFonts w:ascii="Times New Roman" w:hAnsi="Times New Roman" w:cs="Times New Roman"/>
          <w:sz w:val="20"/>
          <w:szCs w:val="20"/>
          <w:lang w:val="en-US"/>
        </w:rPr>
        <w:t xml:space="preserve"> feasible</w:t>
      </w:r>
      <w:r w:rsidRPr="00160AF4">
        <w:rPr>
          <w:rFonts w:ascii="Times New Roman" w:hAnsi="Times New Roman" w:cs="Times New Roman"/>
          <w:sz w:val="20"/>
          <w:szCs w:val="20"/>
          <w:lang w:val="en-US"/>
        </w:rPr>
        <w:t xml:space="preserve"> set of </w:t>
      </w:r>
      <w:r w:rsidR="00B25CEB">
        <w:rPr>
          <w:rFonts w:ascii="Times New Roman" w:hAnsi="Times New Roman" w:cs="Times New Roman"/>
          <w:sz w:val="20"/>
          <w:szCs w:val="20"/>
          <w:lang w:val="en-US"/>
        </w:rPr>
        <w:t xml:space="preserve">the </w:t>
      </w:r>
      <w:r w:rsidRPr="00160AF4">
        <w:rPr>
          <w:rFonts w:ascii="Times New Roman" w:hAnsi="Times New Roman" w:cs="Times New Roman"/>
          <w:sz w:val="20"/>
          <w:szCs w:val="20"/>
          <w:lang w:val="en-US"/>
        </w:rPr>
        <w:t xml:space="preserve">end-of-pipe control variables </w:t>
      </w:r>
      <m:oMath>
        <m:sSub>
          <m:sSubPr>
            <m:ctrlPr>
              <w:rPr>
                <w:rFonts w:ascii="Cambria Math" w:hAnsi="Cambria Math" w:cs="Times New Roman"/>
                <w:sz w:val="20"/>
                <w:szCs w:val="20"/>
              </w:rPr>
            </m:ctrlPr>
          </m:sSubPr>
          <m:e>
            <m:r>
              <w:rPr>
                <w:rFonts w:ascii="Cambria Math" w:hAnsi="Cambria Math" w:cs="Times New Roman"/>
                <w:sz w:val="20"/>
                <w:szCs w:val="20"/>
              </w:rPr>
              <m:t>γ</m:t>
            </m:r>
          </m:e>
          <m:sub>
            <m:r>
              <w:rPr>
                <w:rFonts w:ascii="Cambria Math" w:hAnsi="Cambria Math" w:cs="Times New Roman"/>
                <w:sz w:val="20"/>
                <w:szCs w:val="20"/>
              </w:rPr>
              <m:t>m</m:t>
            </m:r>
          </m:sub>
        </m:sSub>
      </m:oMath>
      <w:r w:rsidRPr="00160AF4">
        <w:rPr>
          <w:rFonts w:ascii="Times New Roman" w:hAnsi="Times New Roman" w:cs="Times New Roman"/>
          <w:sz w:val="20"/>
          <w:szCs w:val="20"/>
          <w:lang w:val="en-US"/>
        </w:rPr>
        <w:t xml:space="preserve">, </w:t>
      </w:r>
      <m:oMath>
        <m:r>
          <w:rPr>
            <w:rFonts w:ascii="Cambria Math" w:hAnsi="Cambria Math" w:cs="Times New Roman"/>
            <w:sz w:val="20"/>
            <w:szCs w:val="20"/>
          </w:rPr>
          <m:t>Ψ</m:t>
        </m:r>
      </m:oMath>
      <w:r w:rsidRPr="00160AF4">
        <w:rPr>
          <w:rFonts w:ascii="Times New Roman" w:hAnsi="Times New Roman" w:cs="Times New Roman"/>
          <w:sz w:val="20"/>
          <w:szCs w:val="20"/>
          <w:lang w:val="en-US"/>
        </w:rPr>
        <w:t xml:space="preserve"> </w:t>
      </w:r>
      <w:r w:rsidR="005202AB">
        <w:rPr>
          <w:rFonts w:ascii="Times New Roman" w:hAnsi="Times New Roman" w:cs="Times New Roman"/>
          <w:sz w:val="20"/>
          <w:szCs w:val="20"/>
          <w:lang w:val="en-US"/>
        </w:rPr>
        <w:t xml:space="preserve">is </w:t>
      </w:r>
      <w:r w:rsidRPr="00160AF4">
        <w:rPr>
          <w:rFonts w:ascii="Times New Roman" w:hAnsi="Times New Roman" w:cs="Times New Roman"/>
          <w:sz w:val="20"/>
          <w:szCs w:val="20"/>
          <w:lang w:val="en-US"/>
        </w:rPr>
        <w:t xml:space="preserve">the </w:t>
      </w:r>
      <w:r w:rsidR="001D747E">
        <w:rPr>
          <w:rFonts w:ascii="Times New Roman" w:hAnsi="Times New Roman" w:cs="Times New Roman"/>
          <w:sz w:val="20"/>
          <w:szCs w:val="20"/>
          <w:lang w:val="en-US"/>
        </w:rPr>
        <w:t xml:space="preserve">feasible </w:t>
      </w:r>
      <w:r w:rsidR="00B25CEB" w:rsidRPr="0014693C">
        <w:rPr>
          <w:rFonts w:ascii="Times New Roman" w:hAnsi="Times New Roman" w:cs="Times New Roman"/>
          <w:sz w:val="20"/>
          <w:szCs w:val="20"/>
          <w:lang w:val="en-US"/>
        </w:rPr>
        <w:t xml:space="preserve">set </w:t>
      </w:r>
      <w:r w:rsidR="00B25CEB">
        <w:rPr>
          <w:rFonts w:ascii="Times New Roman" w:hAnsi="Times New Roman" w:cs="Times New Roman"/>
          <w:sz w:val="20"/>
          <w:szCs w:val="20"/>
          <w:lang w:val="en-US"/>
        </w:rPr>
        <w:t xml:space="preserve">of the </w:t>
      </w:r>
      <w:r w:rsidRPr="00160AF4">
        <w:rPr>
          <w:rFonts w:ascii="Times New Roman" w:hAnsi="Times New Roman" w:cs="Times New Roman"/>
          <w:sz w:val="20"/>
          <w:szCs w:val="20"/>
          <w:lang w:val="en-US"/>
        </w:rPr>
        <w:t xml:space="preserve">fuel consumption control variables </w:t>
      </w:r>
      <m:oMath>
        <m:sSub>
          <m:sSubPr>
            <m:ctrlPr>
              <w:rPr>
                <w:rFonts w:ascii="Cambria Math" w:hAnsi="Cambria Math" w:cs="Times New Roman"/>
                <w:sz w:val="20"/>
                <w:szCs w:val="20"/>
              </w:rPr>
            </m:ctrlPr>
          </m:sSubPr>
          <m:e>
            <m:r>
              <w:rPr>
                <w:rFonts w:ascii="Cambria Math" w:hAnsi="Cambria Math" w:cs="Times New Roman"/>
                <w:sz w:val="20"/>
                <w:szCs w:val="20"/>
              </w:rPr>
              <m:t>ψ</m:t>
            </m:r>
          </m:e>
          <m:sub>
            <m:r>
              <w:rPr>
                <w:rFonts w:ascii="Cambria Math" w:hAnsi="Cambria Math" w:cs="Times New Roman"/>
                <w:sz w:val="20"/>
                <w:szCs w:val="20"/>
              </w:rPr>
              <m:t>f</m:t>
            </m:r>
          </m:sub>
        </m:sSub>
      </m:oMath>
      <w:r w:rsidRPr="00160AF4">
        <w:rPr>
          <w:rFonts w:ascii="Times New Roman" w:hAnsi="Times New Roman" w:cs="Times New Roman"/>
          <w:sz w:val="20"/>
          <w:szCs w:val="20"/>
          <w:lang w:val="en-US"/>
        </w:rPr>
        <w:t xml:space="preserve">, and </w:t>
      </w:r>
      <m:oMath>
        <m:r>
          <w:rPr>
            <w:rFonts w:ascii="Cambria Math" w:hAnsi="Cambria Math" w:cs="Times New Roman"/>
            <w:sz w:val="20"/>
            <w:szCs w:val="20"/>
          </w:rPr>
          <m:t>Φ</m:t>
        </m:r>
      </m:oMath>
      <w:r w:rsidRPr="00160AF4">
        <w:rPr>
          <w:rFonts w:ascii="Times New Roman" w:hAnsi="Times New Roman" w:cs="Times New Roman"/>
          <w:sz w:val="20"/>
          <w:szCs w:val="20"/>
          <w:lang w:val="en-US"/>
        </w:rPr>
        <w:t xml:space="preserve"> </w:t>
      </w:r>
      <w:r w:rsidR="005202AB">
        <w:rPr>
          <w:rFonts w:ascii="Times New Roman" w:hAnsi="Times New Roman" w:cs="Times New Roman"/>
          <w:sz w:val="20"/>
          <w:szCs w:val="20"/>
          <w:lang w:val="en-US"/>
        </w:rPr>
        <w:t xml:space="preserve">is </w:t>
      </w:r>
      <w:r w:rsidRPr="00160AF4">
        <w:rPr>
          <w:rFonts w:ascii="Times New Roman" w:hAnsi="Times New Roman" w:cs="Times New Roman"/>
          <w:sz w:val="20"/>
          <w:szCs w:val="20"/>
          <w:lang w:val="en-US"/>
        </w:rPr>
        <w:t xml:space="preserve">the </w:t>
      </w:r>
      <w:r w:rsidR="001D747E">
        <w:rPr>
          <w:rFonts w:ascii="Times New Roman" w:hAnsi="Times New Roman" w:cs="Times New Roman"/>
          <w:sz w:val="20"/>
          <w:szCs w:val="20"/>
          <w:lang w:val="en-US"/>
        </w:rPr>
        <w:t xml:space="preserve">feasible </w:t>
      </w:r>
      <w:r w:rsidR="00B25CEB" w:rsidRPr="0014693C">
        <w:rPr>
          <w:rFonts w:ascii="Times New Roman" w:hAnsi="Times New Roman" w:cs="Times New Roman"/>
          <w:sz w:val="20"/>
          <w:szCs w:val="20"/>
          <w:lang w:val="en-US"/>
        </w:rPr>
        <w:t xml:space="preserve">set of </w:t>
      </w:r>
      <w:r w:rsidR="00B25CEB">
        <w:rPr>
          <w:rFonts w:ascii="Times New Roman" w:hAnsi="Times New Roman" w:cs="Times New Roman"/>
          <w:sz w:val="20"/>
          <w:szCs w:val="20"/>
          <w:lang w:val="en-US"/>
        </w:rPr>
        <w:t xml:space="preserve">the </w:t>
      </w:r>
      <w:r w:rsidRPr="00160AF4">
        <w:rPr>
          <w:rFonts w:ascii="Times New Roman" w:hAnsi="Times New Roman" w:cs="Times New Roman"/>
          <w:sz w:val="20"/>
          <w:szCs w:val="20"/>
          <w:lang w:val="en-US"/>
        </w:rPr>
        <w:t xml:space="preserve">fuel switch control variables </w:t>
      </w:r>
      <m:oMath>
        <m:sSub>
          <m:sSubPr>
            <m:ctrlPr>
              <w:rPr>
                <w:rFonts w:ascii="Cambria Math" w:hAnsi="Cambria Math" w:cs="Times New Roman"/>
                <w:sz w:val="20"/>
                <w:szCs w:val="20"/>
              </w:rPr>
            </m:ctrlPr>
          </m:sSubPr>
          <m:e>
            <m:r>
              <w:rPr>
                <w:rFonts w:ascii="Cambria Math" w:hAnsi="Cambria Math" w:cs="Times New Roman"/>
                <w:sz w:val="20"/>
                <w:szCs w:val="20"/>
              </w:rPr>
              <m:t>ϕ</m:t>
            </m:r>
          </m:e>
          <m:sub>
            <m:r>
              <w:rPr>
                <w:rFonts w:ascii="Cambria Math" w:hAnsi="Cambria Math" w:cs="Times New Roman"/>
                <w:sz w:val="20"/>
                <w:szCs w:val="20"/>
              </w:rPr>
              <m:t>s</m:t>
            </m:r>
          </m:sub>
        </m:sSub>
      </m:oMath>
      <w:r w:rsidRPr="00160AF4">
        <w:rPr>
          <w:rFonts w:ascii="Times New Roman" w:hAnsi="Times New Roman" w:cs="Times New Roman"/>
          <w:sz w:val="20"/>
          <w:szCs w:val="20"/>
          <w:lang w:val="en-US"/>
        </w:rPr>
        <w:t>.</w:t>
      </w:r>
    </w:p>
    <w:p w14:paraId="6F1F2DC5" w14:textId="77777777" w:rsidR="00C37796" w:rsidRPr="00160AF4" w:rsidRDefault="00C37796" w:rsidP="00160AF4">
      <w:pPr>
        <w:jc w:val="both"/>
        <w:rPr>
          <w:rFonts w:ascii="Times New Roman" w:hAnsi="Times New Roman" w:cs="Times New Roman"/>
          <w:b/>
          <w:bCs/>
          <w:sz w:val="20"/>
          <w:szCs w:val="20"/>
          <w:lang w:val="en-US"/>
        </w:rPr>
      </w:pPr>
      <w:r w:rsidRPr="00160AF4">
        <w:rPr>
          <w:rFonts w:ascii="Times New Roman" w:hAnsi="Times New Roman" w:cs="Times New Roman"/>
          <w:b/>
          <w:bCs/>
          <w:sz w:val="20"/>
          <w:szCs w:val="20"/>
          <w:lang w:val="en-US"/>
        </w:rPr>
        <w:t>Constraints</w:t>
      </w:r>
    </w:p>
    <w:p w14:paraId="1A2BC9DE" w14:textId="3C3359BB" w:rsidR="00C37796" w:rsidRPr="00160AF4" w:rsidRDefault="00C37796" w:rsidP="00160AF4">
      <w:pPr>
        <w:jc w:val="both"/>
        <w:rPr>
          <w:rFonts w:ascii="Times New Roman" w:hAnsi="Times New Roman" w:cs="Times New Roman"/>
          <w:sz w:val="20"/>
          <w:szCs w:val="20"/>
          <w:lang w:val="en-US"/>
        </w:rPr>
      </w:pPr>
      <w:r w:rsidRPr="00160AF4">
        <w:rPr>
          <w:rFonts w:ascii="Times New Roman" w:hAnsi="Times New Roman" w:cs="Times New Roman"/>
          <w:sz w:val="20"/>
          <w:szCs w:val="20"/>
          <w:lang w:val="en-US"/>
        </w:rPr>
        <w:t xml:space="preserve">The constraints imposed on the control variables are reported in </w:t>
      </w:r>
      <w:r w:rsidR="009D46D3" w:rsidRPr="00160AF4">
        <w:rPr>
          <w:rFonts w:ascii="Times New Roman" w:hAnsi="Times New Roman" w:cs="Times New Roman"/>
          <w:sz w:val="20"/>
          <w:szCs w:val="20"/>
          <w:lang w:val="en-US"/>
        </w:rPr>
        <w:t>this</w:t>
      </w:r>
      <w:r w:rsidRPr="00160AF4">
        <w:rPr>
          <w:rFonts w:ascii="Times New Roman" w:hAnsi="Times New Roman" w:cs="Times New Roman"/>
          <w:sz w:val="20"/>
          <w:szCs w:val="20"/>
          <w:lang w:val="en-US"/>
        </w:rPr>
        <w:t xml:space="preserve"> section and described separately per end-of-pipe and energy measures.</w:t>
      </w:r>
    </w:p>
    <w:p w14:paraId="1CEC0153" w14:textId="77777777" w:rsidR="00C37796" w:rsidRPr="00C37796" w:rsidRDefault="00C37796" w:rsidP="00160AF4">
      <w:pPr>
        <w:jc w:val="both"/>
        <w:rPr>
          <w:rFonts w:ascii="Times New Roman" w:hAnsi="Times New Roman" w:cs="Times New Roman"/>
          <w:lang w:val="en-US"/>
        </w:rPr>
      </w:pPr>
      <w:r w:rsidRPr="00C37796">
        <w:rPr>
          <w:rFonts w:ascii="Times New Roman" w:hAnsi="Times New Roman" w:cs="Times New Roman"/>
          <w:lang w:val="en-US"/>
        </w:rPr>
        <w:t>For technological measures</w:t>
      </w:r>
      <w:r>
        <w:rPr>
          <w:rFonts w:ascii="Times New Roman" w:hAnsi="Times New Roman" w:cs="Times New Roman"/>
          <w:lang w:val="en-US"/>
        </w:rPr>
        <w:t>:</w:t>
      </w:r>
      <w:r w:rsidRPr="00C37796">
        <w:rPr>
          <w:rFonts w:ascii="Times New Roman" w:hAnsi="Times New Roman" w:cs="Times New Roman"/>
          <w:lang w:val="en-US"/>
        </w:rPr>
        <w:t xml:space="preserve"> </w:t>
      </w:r>
    </w:p>
    <w:p w14:paraId="24FB7F0E" w14:textId="6DAC371A" w:rsidR="00C37796" w:rsidRPr="00160AF4" w:rsidRDefault="00C37796" w:rsidP="00160AF4">
      <w:pPr>
        <w:jc w:val="both"/>
        <w:rPr>
          <w:rFonts w:ascii="Times New Roman" w:hAnsi="Times New Roman" w:cs="Times New Roman"/>
          <w:sz w:val="20"/>
          <w:szCs w:val="20"/>
          <w:lang w:val="en-US"/>
        </w:rPr>
      </w:pPr>
      <w:r w:rsidRPr="00C37796">
        <w:rPr>
          <w:rFonts w:ascii="Times New Roman" w:hAnsi="Times New Roman" w:cs="Times New Roman"/>
          <w:b/>
          <w:bCs/>
          <w:lang w:val="en-US"/>
        </w:rPr>
        <w:t>Application feasibility</w:t>
      </w:r>
      <w:r w:rsidRPr="00C37796">
        <w:rPr>
          <w:rFonts w:ascii="Times New Roman" w:hAnsi="Times New Roman" w:cs="Times New Roman"/>
          <w:lang w:val="en-US"/>
        </w:rPr>
        <w:t xml:space="preserve">: </w:t>
      </w:r>
      <w:r w:rsidRPr="00160AF4">
        <w:rPr>
          <w:rFonts w:ascii="Times New Roman" w:hAnsi="Times New Roman" w:cs="Times New Roman"/>
          <w:sz w:val="20"/>
          <w:szCs w:val="20"/>
          <w:lang w:val="en-US"/>
        </w:rPr>
        <w:t xml:space="preserve">the application level of the single measure </w:t>
      </w:r>
      <m:oMath>
        <m:sSub>
          <m:sSubPr>
            <m:ctrlPr>
              <w:rPr>
                <w:rFonts w:ascii="Cambria Math" w:hAnsi="Cambria Math" w:cs="Times New Roman"/>
                <w:sz w:val="20"/>
                <w:szCs w:val="20"/>
              </w:rPr>
            </m:ctrlPr>
          </m:sSubPr>
          <m:e>
            <m:r>
              <w:rPr>
                <w:rFonts w:ascii="Cambria Math" w:hAnsi="Cambria Math" w:cs="Times New Roman"/>
                <w:sz w:val="20"/>
                <w:szCs w:val="20"/>
              </w:rPr>
              <m:t>γ</m:t>
            </m:r>
          </m:e>
          <m:sub>
            <m:r>
              <w:rPr>
                <w:rFonts w:ascii="Cambria Math" w:hAnsi="Cambria Math" w:cs="Times New Roman"/>
                <w:sz w:val="20"/>
                <w:szCs w:val="20"/>
              </w:rPr>
              <m:t>g</m:t>
            </m:r>
          </m:sub>
        </m:sSub>
      </m:oMath>
      <w:r w:rsidRPr="00160AF4">
        <w:rPr>
          <w:rFonts w:ascii="Times New Roman" w:hAnsi="Times New Roman" w:cs="Times New Roman"/>
          <w:sz w:val="20"/>
          <w:szCs w:val="20"/>
          <w:lang w:val="en-US"/>
        </w:rPr>
        <w:t xml:space="preserve"> can vary between a minimum (</w:t>
      </w:r>
      <m:oMath>
        <m:sSubSup>
          <m:sSubSupPr>
            <m:ctrlPr>
              <w:rPr>
                <w:rFonts w:ascii="Cambria Math" w:hAnsi="Cambria Math" w:cs="Times New Roman"/>
                <w:sz w:val="20"/>
                <w:szCs w:val="20"/>
              </w:rPr>
            </m:ctrlPr>
          </m:sSubSupPr>
          <m:e>
            <m:r>
              <w:rPr>
                <w:rFonts w:ascii="Cambria Math" w:hAnsi="Cambria Math" w:cs="Times New Roman"/>
                <w:sz w:val="20"/>
                <w:szCs w:val="20"/>
              </w:rPr>
              <m:t>γ</m:t>
            </m:r>
          </m:e>
          <m:sub>
            <m:r>
              <w:rPr>
                <w:rFonts w:ascii="Cambria Math" w:hAnsi="Cambria Math" w:cs="Times New Roman"/>
                <w:sz w:val="20"/>
                <w:szCs w:val="20"/>
              </w:rPr>
              <m:t>g</m:t>
            </m:r>
          </m:sub>
          <m:sup>
            <m:r>
              <w:rPr>
                <w:rFonts w:ascii="Cambria Math" w:hAnsi="Cambria Math" w:cs="Times New Roman"/>
                <w:sz w:val="20"/>
                <w:szCs w:val="20"/>
              </w:rPr>
              <m:t>MIN</m:t>
            </m:r>
          </m:sup>
        </m:sSubSup>
      </m:oMath>
      <w:r w:rsidRPr="00160AF4">
        <w:rPr>
          <w:rFonts w:ascii="Times New Roman" w:hAnsi="Times New Roman" w:cs="Times New Roman"/>
          <w:sz w:val="20"/>
          <w:szCs w:val="20"/>
          <w:lang w:val="en-US"/>
        </w:rPr>
        <w:t>) and maximum (</w:t>
      </w:r>
      <m:oMath>
        <m:sSubSup>
          <m:sSubSupPr>
            <m:ctrlPr>
              <w:rPr>
                <w:rFonts w:ascii="Cambria Math" w:hAnsi="Cambria Math" w:cs="Times New Roman"/>
                <w:sz w:val="20"/>
                <w:szCs w:val="20"/>
              </w:rPr>
            </m:ctrlPr>
          </m:sSubSupPr>
          <m:e>
            <m:r>
              <w:rPr>
                <w:rFonts w:ascii="Cambria Math" w:hAnsi="Cambria Math" w:cs="Times New Roman"/>
                <w:sz w:val="20"/>
                <w:szCs w:val="20"/>
              </w:rPr>
              <m:t>γ</m:t>
            </m:r>
          </m:e>
          <m:sub>
            <m:r>
              <w:rPr>
                <w:rFonts w:ascii="Cambria Math" w:hAnsi="Cambria Math" w:cs="Times New Roman"/>
                <w:sz w:val="20"/>
                <w:szCs w:val="20"/>
              </w:rPr>
              <m:t>g</m:t>
            </m:r>
          </m:sub>
          <m:sup>
            <m:r>
              <w:rPr>
                <w:rFonts w:ascii="Cambria Math" w:hAnsi="Cambria Math" w:cs="Times New Roman"/>
                <w:sz w:val="20"/>
                <w:szCs w:val="20"/>
              </w:rPr>
              <m:t>MAX</m:t>
            </m:r>
          </m:sup>
        </m:sSubSup>
      </m:oMath>
      <w:r w:rsidRPr="00160AF4">
        <w:rPr>
          <w:rFonts w:ascii="Times New Roman" w:hAnsi="Times New Roman" w:cs="Times New Roman"/>
          <w:sz w:val="20"/>
          <w:szCs w:val="20"/>
          <w:lang w:val="en-US"/>
        </w:rPr>
        <w:t xml:space="preserve">) value. The minimum value is usually the degree of application mandated in the base case by the Current LEgislation (CLE). If a technology can be replaced, e.g., if a more efficient technology exists for the same activity, the minimum value is fixed at zero. A measure, sometimes, is not applicable to all the specific activity-fuel sources in the domain due to applicability problems; therefore, this value could also be lower than 100% in some cases. </w:t>
      </w:r>
    </w:p>
    <w:p w14:paraId="5F4614E0" w14:textId="73C8B7DC" w:rsidR="00C37796" w:rsidRPr="00C37796" w:rsidRDefault="00157FB5" w:rsidP="00160AF4">
      <w:pPr>
        <w:pStyle w:val="Paragrafoelenco"/>
        <w:jc w:val="both"/>
        <w:rPr>
          <w:rFonts w:ascii="Times New Roman" w:hAnsi="Times New Roman" w:cs="Times New Roman"/>
          <w:lang w:val="en-US"/>
        </w:rPr>
      </w:pPr>
      <m:oMathPara>
        <m:oMath>
          <m:eqArr>
            <m:eqArrPr>
              <m:ctrlPr>
                <w:rPr>
                  <w:rFonts w:ascii="Cambria Math" w:hAnsi="Cambria Math" w:cs="Times New Roman"/>
                  <w:i/>
                </w:rPr>
              </m:ctrlPr>
            </m:eqArrPr>
            <m:e>
              <m:sSubSup>
                <m:sSubSupPr>
                  <m:ctrlPr>
                    <w:rPr>
                      <w:rFonts w:ascii="Cambria Math" w:hAnsi="Cambria Math" w:cs="Times New Roman"/>
                    </w:rPr>
                  </m:ctrlPr>
                </m:sSubSupPr>
                <m:e>
                  <m:r>
                    <w:rPr>
                      <w:rFonts w:ascii="Cambria Math" w:hAnsi="Cambria Math" w:cs="Times New Roman"/>
                    </w:rPr>
                    <m:t>γ</m:t>
                  </m:r>
                </m:e>
                <m:sub>
                  <m:r>
                    <w:rPr>
                      <w:rFonts w:ascii="Cambria Math" w:hAnsi="Cambria Math" w:cs="Times New Roman"/>
                    </w:rPr>
                    <m:t>g</m:t>
                  </m:r>
                </m:sub>
                <m:sup>
                  <m:r>
                    <w:rPr>
                      <w:rFonts w:ascii="Cambria Math" w:hAnsi="Cambria Math" w:cs="Times New Roman"/>
                    </w:rPr>
                    <m:t>MIN</m:t>
                  </m:r>
                </m:sup>
              </m:sSubSup>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γ</m:t>
                  </m:r>
                </m:e>
                <m:sub>
                  <m:r>
                    <w:rPr>
                      <w:rFonts w:ascii="Cambria Math" w:hAnsi="Cambria Math" w:cs="Times New Roman"/>
                    </w:rPr>
                    <m:t>g</m:t>
                  </m:r>
                </m:sub>
              </m:sSub>
              <m:r>
                <w:rPr>
                  <w:rFonts w:ascii="Cambria Math" w:hAnsi="Cambria Math" w:cs="Times New Roman"/>
                </w:rPr>
                <m:t>≤</m:t>
              </m:r>
              <m:sSubSup>
                <m:sSubSupPr>
                  <m:ctrlPr>
                    <w:rPr>
                      <w:rFonts w:ascii="Cambria Math" w:hAnsi="Cambria Math" w:cs="Times New Roman"/>
                    </w:rPr>
                  </m:ctrlPr>
                </m:sSubSupPr>
                <m:e>
                  <m:r>
                    <w:rPr>
                      <w:rFonts w:ascii="Cambria Math" w:hAnsi="Cambria Math" w:cs="Times New Roman"/>
                    </w:rPr>
                    <m:t>γ</m:t>
                  </m:r>
                </m:e>
                <m:sub>
                  <m:r>
                    <w:rPr>
                      <w:rFonts w:ascii="Cambria Math" w:hAnsi="Cambria Math" w:cs="Times New Roman"/>
                    </w:rPr>
                    <m:t>g</m:t>
                  </m:r>
                </m:sub>
                <m:sup>
                  <m:r>
                    <w:rPr>
                      <w:rFonts w:ascii="Cambria Math" w:hAnsi="Cambria Math" w:cs="Times New Roman"/>
                    </w:rPr>
                    <m:t>MAX</m:t>
                  </m:r>
                </m:sup>
              </m:sSubSup>
              <m:r>
                <w:rPr>
                  <w:rFonts w:ascii="Cambria Math" w:hAnsi="Cambria Math" w:cs="Times New Roman"/>
                </w:rPr>
                <m:t xml:space="preserve"> ####</m:t>
              </m:r>
            </m:e>
          </m:eqArr>
        </m:oMath>
      </m:oMathPara>
    </w:p>
    <w:p w14:paraId="1E9BB895" w14:textId="10DB73C4" w:rsidR="00C37796" w:rsidRDefault="00C37796" w:rsidP="00160AF4">
      <w:pPr>
        <w:jc w:val="both"/>
        <w:rPr>
          <w:rFonts w:ascii="Times New Roman" w:hAnsi="Times New Roman" w:cs="Times New Roman"/>
          <w:lang w:val="en-US"/>
        </w:rPr>
      </w:pPr>
      <w:r w:rsidRPr="00160AF4">
        <w:rPr>
          <w:rFonts w:ascii="Times New Roman" w:hAnsi="Times New Roman" w:cs="Times New Roman"/>
          <w:b/>
          <w:bCs/>
          <w:sz w:val="20"/>
          <w:szCs w:val="20"/>
          <w:lang w:val="en-US"/>
        </w:rPr>
        <w:t>Mutual exclusion</w:t>
      </w:r>
      <w:r w:rsidRPr="00160AF4">
        <w:rPr>
          <w:rFonts w:ascii="Times New Roman" w:hAnsi="Times New Roman" w:cs="Times New Roman"/>
          <w:sz w:val="20"/>
          <w:szCs w:val="20"/>
          <w:lang w:val="en-US"/>
        </w:rPr>
        <w:t>:</w:t>
      </w:r>
      <w:r w:rsidRPr="00C37796">
        <w:rPr>
          <w:rFonts w:ascii="Times New Roman" w:hAnsi="Times New Roman" w:cs="Times New Roman"/>
          <w:lang w:val="en-US"/>
        </w:rPr>
        <w:t xml:space="preserve"> </w:t>
      </w:r>
      <w:r w:rsidRPr="00160AF4">
        <w:rPr>
          <w:rFonts w:ascii="Times New Roman" w:hAnsi="Times New Roman" w:cs="Times New Roman"/>
          <w:sz w:val="20"/>
          <w:szCs w:val="20"/>
          <w:lang w:val="en-US"/>
        </w:rPr>
        <w:t xml:space="preserve">on a single activity, the application of different </w:t>
      </w:r>
      <w:r w:rsidR="00682EA7" w:rsidRPr="00682EA7">
        <w:rPr>
          <w:rFonts w:ascii="Times New Roman" w:hAnsi="Times New Roman" w:cs="Times New Roman"/>
          <w:sz w:val="20"/>
          <w:szCs w:val="20"/>
          <w:lang w:val="en-US"/>
        </w:rPr>
        <w:t>technologies</w:t>
      </w:r>
      <w:r w:rsidRPr="00160AF4">
        <w:rPr>
          <w:rFonts w:ascii="Times New Roman" w:hAnsi="Times New Roman" w:cs="Times New Roman"/>
          <w:sz w:val="20"/>
          <w:szCs w:val="20"/>
          <w:lang w:val="en-US"/>
        </w:rPr>
        <w:t xml:space="preserve"> that reduce a defined precursor (</w:t>
      </w:r>
      <m:oMath>
        <m:sSup>
          <m:sSupPr>
            <m:ctrlPr>
              <w:rPr>
                <w:rFonts w:ascii="Cambria Math" w:hAnsi="Cambria Math" w:cs="Times New Roman"/>
                <w:sz w:val="20"/>
                <w:szCs w:val="20"/>
              </w:rPr>
            </m:ctrlPr>
          </m:sSupPr>
          <m:e>
            <m:sSub>
              <m:sSubPr>
                <m:ctrlPr>
                  <w:rPr>
                    <w:rFonts w:ascii="Cambria Math" w:hAnsi="Cambria Math" w:cs="Times New Roman"/>
                    <w:sz w:val="20"/>
                    <w:szCs w:val="20"/>
                  </w:rPr>
                </m:ctrlPr>
              </m:sSubPr>
              <m:e>
                <m:r>
                  <w:rPr>
                    <w:rFonts w:ascii="Cambria Math" w:hAnsi="Cambria Math" w:cs="Times New Roman"/>
                    <w:sz w:val="20"/>
                    <w:szCs w:val="20"/>
                  </w:rPr>
                  <m:t>G</m:t>
                </m:r>
              </m:e>
              <m:sub>
                <m:r>
                  <w:rPr>
                    <w:rFonts w:ascii="Cambria Math" w:hAnsi="Cambria Math" w:cs="Times New Roman"/>
                    <w:sz w:val="20"/>
                    <w:szCs w:val="20"/>
                  </w:rPr>
                  <m:t>k</m:t>
                </m:r>
              </m:sub>
            </m:sSub>
          </m:e>
          <m:sup>
            <m:r>
              <w:rPr>
                <w:rFonts w:ascii="Cambria Math" w:hAnsi="Cambria Math" w:cs="Times New Roman"/>
                <w:sz w:val="20"/>
                <w:szCs w:val="20"/>
              </w:rPr>
              <m:t>p</m:t>
            </m:r>
          </m:sup>
        </m:sSup>
      </m:oMath>
      <w:r w:rsidRPr="00160AF4">
        <w:rPr>
          <w:rFonts w:ascii="Times New Roman" w:hAnsi="Times New Roman" w:cs="Times New Roman"/>
          <w:sz w:val="20"/>
          <w:szCs w:val="20"/>
          <w:lang w:val="en-US"/>
        </w:rPr>
        <w:t>) cannot exceed 100%, i.e., reductions cannot overlap.</w:t>
      </w:r>
    </w:p>
    <w:p w14:paraId="5704F27C" w14:textId="3B628B27" w:rsidR="00C37796" w:rsidRPr="00D85A19" w:rsidRDefault="00157FB5" w:rsidP="00160AF4">
      <w:pPr>
        <w:jc w:val="both"/>
        <w:rPr>
          <w:rFonts w:ascii="Times New Roman" w:hAnsi="Times New Roman" w:cs="Times New Roman"/>
          <w:lang w:val="en-US"/>
        </w:rPr>
      </w:pPr>
      <m:oMathPara>
        <m:oMath>
          <m:eqArr>
            <m:eqArrPr>
              <m:ctrlPr>
                <w:rPr>
                  <w:rFonts w:ascii="Cambria Math" w:hAnsi="Cambria Math" w:cs="Times New Roman"/>
                  <w:i/>
                </w:rPr>
              </m:ctrlPr>
            </m:eqArrPr>
            <m:e>
              <m:limLow>
                <m:limLowPr>
                  <m:ctrlPr>
                    <w:rPr>
                      <w:rFonts w:ascii="Cambria Math" w:hAnsi="Cambria Math" w:cs="Times New Roman"/>
                    </w:rPr>
                  </m:ctrlPr>
                </m:limLowPr>
                <m:e>
                  <m:r>
                    <w:rPr>
                      <w:rFonts w:ascii="Cambria Math" w:hAnsi="Cambria Math" w:cs="Times New Roman"/>
                    </w:rPr>
                    <m:t>∑</m:t>
                  </m:r>
                </m:e>
                <m:lim>
                  <m:r>
                    <w:rPr>
                      <w:rFonts w:ascii="Cambria Math" w:hAnsi="Cambria Math" w:cs="Times New Roman"/>
                    </w:rPr>
                    <m:t>g∈</m:t>
                  </m:r>
                  <m:sSup>
                    <m:sSupPr>
                      <m:ctrlPr>
                        <w:rPr>
                          <w:rFonts w:ascii="Cambria Math" w:hAnsi="Cambria Math" w:cs="Times New Roman"/>
                        </w:rPr>
                      </m:ctrlPr>
                    </m:sSupPr>
                    <m:e>
                      <m:sSub>
                        <m:sSubPr>
                          <m:ctrlPr>
                            <w:rPr>
                              <w:rFonts w:ascii="Cambria Math" w:hAnsi="Cambria Math" w:cs="Times New Roman"/>
                            </w:rPr>
                          </m:ctrlPr>
                        </m:sSubPr>
                        <m:e>
                          <m:r>
                            <w:rPr>
                              <w:rFonts w:ascii="Cambria Math" w:hAnsi="Cambria Math" w:cs="Times New Roman"/>
                            </w:rPr>
                            <m:t>G</m:t>
                          </m:r>
                        </m:e>
                        <m:sub>
                          <m:r>
                            <w:rPr>
                              <w:rFonts w:ascii="Cambria Math" w:hAnsi="Cambria Math" w:cs="Times New Roman"/>
                            </w:rPr>
                            <m:t>k</m:t>
                          </m:r>
                        </m:sub>
                      </m:sSub>
                    </m:e>
                    <m:sup>
                      <m:r>
                        <w:rPr>
                          <w:rFonts w:ascii="Cambria Math" w:hAnsi="Cambria Math" w:cs="Times New Roman"/>
                        </w:rPr>
                        <m:t>p</m:t>
                      </m:r>
                    </m:sup>
                  </m:sSup>
                </m:lim>
              </m:limLow>
              <m:sSub>
                <m:sSubPr>
                  <m:ctrlPr>
                    <w:rPr>
                      <w:rFonts w:ascii="Cambria Math" w:hAnsi="Cambria Math" w:cs="Times New Roman"/>
                    </w:rPr>
                  </m:ctrlPr>
                </m:sSubPr>
                <m:e>
                  <m:r>
                    <w:rPr>
                      <w:rFonts w:ascii="Cambria Math" w:hAnsi="Cambria Math" w:cs="Times New Roman"/>
                    </w:rPr>
                    <m:t>γ</m:t>
                  </m:r>
                </m:e>
                <m:sub>
                  <m:r>
                    <w:rPr>
                      <w:rFonts w:ascii="Cambria Math" w:hAnsi="Cambria Math" w:cs="Times New Roman"/>
                    </w:rPr>
                    <m:t>g</m:t>
                  </m:r>
                </m:sub>
              </m:sSub>
              <m:r>
                <w:rPr>
                  <w:rFonts w:ascii="Cambria Math" w:hAnsi="Cambria Math" w:cs="Times New Roman"/>
                </w:rPr>
                <m:t>≤1 #########</m:t>
              </m:r>
            </m:e>
          </m:eqArr>
        </m:oMath>
      </m:oMathPara>
    </w:p>
    <w:p w14:paraId="73D76E63" w14:textId="77777777" w:rsidR="00C37796" w:rsidRPr="00160AF4" w:rsidRDefault="00C37796" w:rsidP="00160AF4">
      <w:pPr>
        <w:jc w:val="both"/>
        <w:rPr>
          <w:rFonts w:ascii="Times New Roman" w:hAnsi="Times New Roman" w:cs="Times New Roman"/>
          <w:sz w:val="20"/>
          <w:szCs w:val="20"/>
          <w:lang w:val="en-US"/>
        </w:rPr>
      </w:pPr>
      <w:r w:rsidRPr="00160AF4">
        <w:rPr>
          <w:rFonts w:ascii="Times New Roman" w:hAnsi="Times New Roman" w:cs="Times New Roman"/>
          <w:b/>
          <w:bCs/>
          <w:sz w:val="20"/>
          <w:szCs w:val="20"/>
          <w:lang w:val="en-US"/>
        </w:rPr>
        <w:t>Progressive emission reduction:</w:t>
      </w:r>
      <w:r w:rsidRPr="00160AF4">
        <w:rPr>
          <w:rFonts w:ascii="Times New Roman" w:hAnsi="Times New Roman" w:cs="Times New Roman"/>
          <w:sz w:val="20"/>
          <w:szCs w:val="20"/>
          <w:lang w:val="en-US"/>
        </w:rPr>
        <w:t xml:space="preserve"> the total emissions in each new scenario must be lower than or equal to the base case (CLE) for each activity. Thus, the emissions removed by the technologies applied for each activity must be greater than in CLE.</w:t>
      </w:r>
    </w:p>
    <w:p w14:paraId="2AB2C906" w14:textId="33BF3CC1" w:rsidR="00C37796" w:rsidRPr="00D85A19" w:rsidRDefault="00157FB5" w:rsidP="00160AF4">
      <w:pPr>
        <w:jc w:val="both"/>
        <w:rPr>
          <w:rFonts w:ascii="Times New Roman" w:hAnsi="Times New Roman" w:cs="Times New Roman"/>
          <w:lang w:val="en-US"/>
        </w:rPr>
      </w:pPr>
      <m:oMathPara>
        <m:oMathParaPr>
          <m:jc m:val="center"/>
        </m:oMathParaPr>
        <m:oMath>
          <m:nary>
            <m:naryPr>
              <m:chr m:val="∑"/>
              <m:limLoc m:val="undOvr"/>
              <m:supHide m:val="1"/>
              <m:ctrlPr>
                <w:rPr>
                  <w:rFonts w:ascii="Cambria Math" w:hAnsi="Cambria Math" w:cs="Times New Roman"/>
                </w:rPr>
              </m:ctrlPr>
            </m:naryPr>
            <m:sub>
              <m:r>
                <w:rPr>
                  <w:rFonts w:ascii="Cambria Math" w:hAnsi="Cambria Math" w:cs="Times New Roman"/>
                </w:rPr>
                <m:t>g∈</m:t>
              </m:r>
              <m:sSub>
                <m:sSubPr>
                  <m:ctrlPr>
                    <w:rPr>
                      <w:rFonts w:ascii="Cambria Math" w:hAnsi="Cambria Math" w:cs="Times New Roman"/>
                    </w:rPr>
                  </m:ctrlPr>
                </m:sSubPr>
                <m:e>
                  <m:r>
                    <w:rPr>
                      <w:rFonts w:ascii="Cambria Math" w:hAnsi="Cambria Math" w:cs="Times New Roman"/>
                    </w:rPr>
                    <m:t>G</m:t>
                  </m:r>
                </m:e>
                <m:sub>
                  <m:r>
                    <w:rPr>
                      <w:rFonts w:ascii="Cambria Math" w:hAnsi="Cambria Math" w:cs="Times New Roman"/>
                    </w:rPr>
                    <m:t>k</m:t>
                  </m:r>
                </m:sub>
              </m:sSub>
            </m:sub>
            <m:sup/>
            <m:e>
              <m:sSubSup>
                <m:sSubSupPr>
                  <m:ctrlPr>
                    <w:rPr>
                      <w:rFonts w:ascii="Cambria Math" w:hAnsi="Cambria Math" w:cs="Times New Roman"/>
                    </w:rPr>
                  </m:ctrlPr>
                </m:sSubSupPr>
                <m:e>
                  <m:r>
                    <w:rPr>
                      <w:rFonts w:ascii="Cambria Math" w:hAnsi="Cambria Math" w:cs="Times New Roman"/>
                    </w:rPr>
                    <m:t>eff</m:t>
                  </m:r>
                </m:e>
                <m:sub>
                  <m:r>
                    <w:rPr>
                      <w:rFonts w:ascii="Cambria Math" w:hAnsi="Cambria Math" w:cs="Times New Roman"/>
                    </w:rPr>
                    <m:t>g</m:t>
                  </m:r>
                </m:sub>
                <m:sup>
                  <m:r>
                    <w:rPr>
                      <w:rFonts w:ascii="Cambria Math" w:hAnsi="Cambria Math" w:cs="Times New Roman"/>
                    </w:rPr>
                    <m:t>p</m:t>
                  </m:r>
                </m:sup>
              </m:sSubSup>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γ</m:t>
                  </m:r>
                </m:e>
                <m:sub>
                  <m:r>
                    <w:rPr>
                      <w:rFonts w:ascii="Cambria Math" w:hAnsi="Cambria Math" w:cs="Times New Roman"/>
                    </w:rPr>
                    <m:t>g</m:t>
                  </m:r>
                </m:sub>
              </m:sSub>
            </m:e>
          </m:nary>
          <m:r>
            <w:rPr>
              <w:rFonts w:ascii="Cambria Math" w:hAnsi="Cambria Math" w:cs="Times New Roman"/>
            </w:rPr>
            <m:t xml:space="preserve">≥ </m:t>
          </m:r>
          <m:nary>
            <m:naryPr>
              <m:chr m:val="∑"/>
              <m:limLoc m:val="undOvr"/>
              <m:supHide m:val="1"/>
              <m:ctrlPr>
                <w:rPr>
                  <w:rFonts w:ascii="Cambria Math" w:hAnsi="Cambria Math" w:cs="Times New Roman"/>
                </w:rPr>
              </m:ctrlPr>
            </m:naryPr>
            <m:sub>
              <m:r>
                <w:rPr>
                  <w:rFonts w:ascii="Cambria Math" w:hAnsi="Cambria Math" w:cs="Times New Roman"/>
                </w:rPr>
                <m:t>g∈</m:t>
              </m:r>
              <m:sSub>
                <m:sSubPr>
                  <m:ctrlPr>
                    <w:rPr>
                      <w:rFonts w:ascii="Cambria Math" w:hAnsi="Cambria Math" w:cs="Times New Roman"/>
                    </w:rPr>
                  </m:ctrlPr>
                </m:sSubPr>
                <m:e>
                  <m:r>
                    <w:rPr>
                      <w:rFonts w:ascii="Cambria Math" w:hAnsi="Cambria Math" w:cs="Times New Roman"/>
                    </w:rPr>
                    <m:t>G</m:t>
                  </m:r>
                </m:e>
                <m:sub>
                  <m:r>
                    <w:rPr>
                      <w:rFonts w:ascii="Cambria Math" w:hAnsi="Cambria Math" w:cs="Times New Roman"/>
                    </w:rPr>
                    <m:t>k</m:t>
                  </m:r>
                </m:sub>
              </m:sSub>
            </m:sub>
            <m:sup/>
            <m:e>
              <m:sSubSup>
                <m:sSubSupPr>
                  <m:ctrlPr>
                    <w:rPr>
                      <w:rFonts w:ascii="Cambria Math" w:hAnsi="Cambria Math" w:cs="Times New Roman"/>
                    </w:rPr>
                  </m:ctrlPr>
                </m:sSubSupPr>
                <m:e>
                  <m:r>
                    <w:rPr>
                      <w:rFonts w:ascii="Cambria Math" w:hAnsi="Cambria Math" w:cs="Times New Roman"/>
                    </w:rPr>
                    <m:t>eff</m:t>
                  </m:r>
                </m:e>
                <m:sub>
                  <m:r>
                    <w:rPr>
                      <w:rFonts w:ascii="Cambria Math" w:hAnsi="Cambria Math" w:cs="Times New Roman"/>
                    </w:rPr>
                    <m:t>g</m:t>
                  </m:r>
                </m:sub>
                <m:sup>
                  <m:r>
                    <w:rPr>
                      <w:rFonts w:ascii="Cambria Math" w:hAnsi="Cambria Math" w:cs="Times New Roman"/>
                    </w:rPr>
                    <m:t>p</m:t>
                  </m:r>
                </m:sup>
              </m:sSubSup>
              <m:r>
                <w:rPr>
                  <w:rFonts w:ascii="Cambria Math" w:hAnsi="Cambria Math" w:cs="Times New Roman"/>
                </w:rPr>
                <m:t>∙</m:t>
              </m:r>
              <m:sSubSup>
                <m:sSubSupPr>
                  <m:ctrlPr>
                    <w:rPr>
                      <w:rFonts w:ascii="Cambria Math" w:hAnsi="Cambria Math" w:cs="Times New Roman"/>
                    </w:rPr>
                  </m:ctrlPr>
                </m:sSubSupPr>
                <m:e>
                  <m:r>
                    <w:rPr>
                      <w:rFonts w:ascii="Cambria Math" w:hAnsi="Cambria Math" w:cs="Times New Roman"/>
                    </w:rPr>
                    <m:t>γ</m:t>
                  </m:r>
                </m:e>
                <m:sub>
                  <m:r>
                    <w:rPr>
                      <w:rFonts w:ascii="Cambria Math" w:hAnsi="Cambria Math" w:cs="Times New Roman"/>
                    </w:rPr>
                    <m:t>g</m:t>
                  </m:r>
                </m:sub>
                <m:sup>
                  <m:r>
                    <w:rPr>
                      <w:rFonts w:ascii="Cambria Math" w:hAnsi="Cambria Math" w:cs="Times New Roman"/>
                    </w:rPr>
                    <m:t>CLE</m:t>
                  </m:r>
                </m:sup>
              </m:sSubSup>
            </m:e>
          </m:nary>
          <m:r>
            <w:rPr>
              <w:rFonts w:ascii="Cambria Math" w:hAnsi="Cambria Math" w:cs="Times New Roman"/>
            </w:rPr>
            <m:t xml:space="preserve">           ∀k</m:t>
          </m:r>
        </m:oMath>
      </m:oMathPara>
    </w:p>
    <w:p w14:paraId="27D6A4CD" w14:textId="77777777" w:rsidR="00C37796" w:rsidRPr="00160AF4" w:rsidRDefault="00C37796" w:rsidP="00160AF4">
      <w:pPr>
        <w:jc w:val="both"/>
        <w:rPr>
          <w:rFonts w:ascii="Times New Roman" w:hAnsi="Times New Roman" w:cs="Times New Roman"/>
          <w:sz w:val="20"/>
          <w:szCs w:val="20"/>
          <w:lang w:val="en-US"/>
        </w:rPr>
      </w:pPr>
      <w:r w:rsidRPr="00160AF4">
        <w:rPr>
          <w:rFonts w:ascii="Times New Roman" w:hAnsi="Times New Roman" w:cs="Times New Roman"/>
          <w:b/>
          <w:bCs/>
          <w:sz w:val="20"/>
          <w:szCs w:val="20"/>
          <w:lang w:val="en-US"/>
        </w:rPr>
        <w:t>Overall lower limit</w:t>
      </w:r>
      <w:r w:rsidRPr="00160AF4">
        <w:rPr>
          <w:rFonts w:ascii="Times New Roman" w:hAnsi="Times New Roman" w:cs="Times New Roman"/>
          <w:sz w:val="20"/>
          <w:szCs w:val="20"/>
          <w:lang w:val="en-US"/>
        </w:rPr>
        <w:t>: For each activity, the total application of measures cannot be less than the CLE. This means that it is not possible to dismiss measures applied in the base case unless replaced by more efficient ones.</w:t>
      </w:r>
    </w:p>
    <w:p w14:paraId="707D1A19" w14:textId="77CB68DA" w:rsidR="00C37796" w:rsidRPr="00C37796" w:rsidRDefault="00157FB5" w:rsidP="00160AF4">
      <w:pPr>
        <w:jc w:val="both"/>
        <w:rPr>
          <w:rFonts w:ascii="Times New Roman" w:hAnsi="Times New Roman" w:cs="Times New Roman"/>
          <w:lang w:val="en-US"/>
        </w:rPr>
      </w:pPr>
      <m:oMathPara>
        <m:oMath>
          <m:nary>
            <m:naryPr>
              <m:chr m:val="∑"/>
              <m:limLoc m:val="undOvr"/>
              <m:supHide m:val="1"/>
              <m:ctrlPr>
                <w:rPr>
                  <w:rFonts w:ascii="Cambria Math" w:hAnsi="Cambria Math" w:cs="Times New Roman"/>
                </w:rPr>
              </m:ctrlPr>
            </m:naryPr>
            <m:sub>
              <m:r>
                <w:rPr>
                  <w:rFonts w:ascii="Cambria Math" w:hAnsi="Cambria Math" w:cs="Times New Roman"/>
                </w:rPr>
                <m:t>g∈</m:t>
              </m:r>
              <m:sSub>
                <m:sSubPr>
                  <m:ctrlPr>
                    <w:rPr>
                      <w:rFonts w:ascii="Cambria Math" w:hAnsi="Cambria Math" w:cs="Times New Roman"/>
                    </w:rPr>
                  </m:ctrlPr>
                </m:sSubPr>
                <m:e>
                  <m:r>
                    <w:rPr>
                      <w:rFonts w:ascii="Cambria Math" w:hAnsi="Cambria Math" w:cs="Times New Roman"/>
                    </w:rPr>
                    <m:t>G</m:t>
                  </m:r>
                </m:e>
                <m:sub>
                  <m:r>
                    <w:rPr>
                      <w:rFonts w:ascii="Cambria Math" w:hAnsi="Cambria Math" w:cs="Times New Roman"/>
                    </w:rPr>
                    <m:t>k</m:t>
                  </m:r>
                </m:sub>
              </m:sSub>
            </m:sub>
            <m:sup/>
            <m:e>
              <m:sSubSup>
                <m:sSubSupPr>
                  <m:ctrlPr>
                    <w:rPr>
                      <w:rFonts w:ascii="Cambria Math" w:hAnsi="Cambria Math" w:cs="Times New Roman"/>
                    </w:rPr>
                  </m:ctrlPr>
                </m:sSubSupPr>
                <m:e>
                  <m:r>
                    <w:rPr>
                      <w:rFonts w:ascii="Cambria Math" w:hAnsi="Cambria Math" w:cs="Times New Roman"/>
                    </w:rPr>
                    <m:t>eff</m:t>
                  </m:r>
                </m:e>
                <m:sub>
                  <m:r>
                    <w:rPr>
                      <w:rFonts w:ascii="Cambria Math" w:hAnsi="Cambria Math" w:cs="Times New Roman"/>
                    </w:rPr>
                    <m:t>g</m:t>
                  </m:r>
                </m:sub>
                <m:sup>
                  <m:r>
                    <w:rPr>
                      <w:rFonts w:ascii="Cambria Math" w:hAnsi="Cambria Math" w:cs="Times New Roman"/>
                    </w:rPr>
                    <m:t>p</m:t>
                  </m:r>
                </m:sup>
              </m:sSubSup>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γ</m:t>
                  </m:r>
                </m:e>
                <m:sub>
                  <m:r>
                    <w:rPr>
                      <w:rFonts w:ascii="Cambria Math" w:hAnsi="Cambria Math" w:cs="Times New Roman"/>
                    </w:rPr>
                    <m:t>g</m:t>
                  </m:r>
                </m:sub>
              </m:sSub>
            </m:e>
          </m:nary>
          <m:r>
            <w:rPr>
              <w:rFonts w:ascii="Cambria Math" w:hAnsi="Cambria Math" w:cs="Times New Roman"/>
            </w:rPr>
            <m:t xml:space="preserve">≥ </m:t>
          </m:r>
          <m:nary>
            <m:naryPr>
              <m:chr m:val="∑"/>
              <m:limLoc m:val="undOvr"/>
              <m:supHide m:val="1"/>
              <m:ctrlPr>
                <w:rPr>
                  <w:rFonts w:ascii="Cambria Math" w:hAnsi="Cambria Math" w:cs="Times New Roman"/>
                </w:rPr>
              </m:ctrlPr>
            </m:naryPr>
            <m:sub>
              <m:r>
                <w:rPr>
                  <w:rFonts w:ascii="Cambria Math" w:hAnsi="Cambria Math" w:cs="Times New Roman"/>
                </w:rPr>
                <m:t>g∈</m:t>
              </m:r>
              <m:sSub>
                <m:sSubPr>
                  <m:ctrlPr>
                    <w:rPr>
                      <w:rFonts w:ascii="Cambria Math" w:hAnsi="Cambria Math" w:cs="Times New Roman"/>
                    </w:rPr>
                  </m:ctrlPr>
                </m:sSubPr>
                <m:e>
                  <m:r>
                    <w:rPr>
                      <w:rFonts w:ascii="Cambria Math" w:hAnsi="Cambria Math" w:cs="Times New Roman"/>
                    </w:rPr>
                    <m:t>G</m:t>
                  </m:r>
                </m:e>
                <m:sub>
                  <m:r>
                    <w:rPr>
                      <w:rFonts w:ascii="Cambria Math" w:hAnsi="Cambria Math" w:cs="Times New Roman"/>
                    </w:rPr>
                    <m:t>k</m:t>
                  </m:r>
                </m:sub>
              </m:sSub>
            </m:sub>
            <m:sup/>
            <m:e>
              <m:sSubSup>
                <m:sSubSupPr>
                  <m:ctrlPr>
                    <w:rPr>
                      <w:rFonts w:ascii="Cambria Math" w:hAnsi="Cambria Math" w:cs="Times New Roman"/>
                    </w:rPr>
                  </m:ctrlPr>
                </m:sSubSupPr>
                <m:e>
                  <m:r>
                    <w:rPr>
                      <w:rFonts w:ascii="Cambria Math" w:hAnsi="Cambria Math" w:cs="Times New Roman"/>
                    </w:rPr>
                    <m:t>eff</m:t>
                  </m:r>
                </m:e>
                <m:sub>
                  <m:r>
                    <w:rPr>
                      <w:rFonts w:ascii="Cambria Math" w:hAnsi="Cambria Math" w:cs="Times New Roman"/>
                    </w:rPr>
                    <m:t>g</m:t>
                  </m:r>
                </m:sub>
                <m:sup>
                  <m:r>
                    <w:rPr>
                      <w:rFonts w:ascii="Cambria Math" w:hAnsi="Cambria Math" w:cs="Times New Roman"/>
                    </w:rPr>
                    <m:t>p</m:t>
                  </m:r>
                </m:sup>
              </m:sSubSup>
              <m:r>
                <w:rPr>
                  <w:rFonts w:ascii="Cambria Math" w:hAnsi="Cambria Math" w:cs="Times New Roman"/>
                </w:rPr>
                <m:t>∙</m:t>
              </m:r>
              <m:sSubSup>
                <m:sSubSupPr>
                  <m:ctrlPr>
                    <w:rPr>
                      <w:rFonts w:ascii="Cambria Math" w:hAnsi="Cambria Math" w:cs="Times New Roman"/>
                    </w:rPr>
                  </m:ctrlPr>
                </m:sSubSupPr>
                <m:e>
                  <m:r>
                    <w:rPr>
                      <w:rFonts w:ascii="Cambria Math" w:hAnsi="Cambria Math" w:cs="Times New Roman"/>
                    </w:rPr>
                    <m:t>γ</m:t>
                  </m:r>
                </m:e>
                <m:sub>
                  <m:r>
                    <w:rPr>
                      <w:rFonts w:ascii="Cambria Math" w:hAnsi="Cambria Math" w:cs="Times New Roman"/>
                    </w:rPr>
                    <m:t>g</m:t>
                  </m:r>
                </m:sub>
                <m:sup>
                  <m:r>
                    <w:rPr>
                      <w:rFonts w:ascii="Cambria Math" w:hAnsi="Cambria Math" w:cs="Times New Roman"/>
                    </w:rPr>
                    <m:t>CLE</m:t>
                  </m:r>
                </m:sup>
              </m:sSubSup>
            </m:e>
          </m:nary>
          <m:r>
            <w:rPr>
              <w:rFonts w:ascii="Cambria Math" w:hAnsi="Cambria Math" w:cs="Times New Roman"/>
            </w:rPr>
            <m:t xml:space="preserve">           ∀k</m:t>
          </m:r>
        </m:oMath>
      </m:oMathPara>
    </w:p>
    <w:p w14:paraId="0A5F11D1" w14:textId="77777777" w:rsidR="00C37796" w:rsidRPr="00C37796" w:rsidRDefault="00C37796" w:rsidP="00160AF4">
      <w:pPr>
        <w:jc w:val="both"/>
        <w:rPr>
          <w:rFonts w:ascii="Times New Roman" w:hAnsi="Times New Roman" w:cs="Times New Roman"/>
          <w:lang w:val="en-US"/>
        </w:rPr>
      </w:pPr>
      <w:r w:rsidRPr="00C37796">
        <w:rPr>
          <w:rFonts w:ascii="Times New Roman" w:hAnsi="Times New Roman" w:cs="Times New Roman"/>
          <w:lang w:val="en-US"/>
        </w:rPr>
        <w:t>For energy and fuel switch measures:</w:t>
      </w:r>
    </w:p>
    <w:p w14:paraId="7C3B4594" w14:textId="77777777" w:rsidR="00C37796" w:rsidRPr="00160AF4" w:rsidRDefault="00C37796" w:rsidP="00160AF4">
      <w:pPr>
        <w:jc w:val="both"/>
        <w:rPr>
          <w:rFonts w:ascii="Times New Roman" w:hAnsi="Times New Roman" w:cs="Times New Roman"/>
          <w:sz w:val="20"/>
          <w:szCs w:val="20"/>
          <w:lang w:val="en-US"/>
        </w:rPr>
      </w:pPr>
      <w:r w:rsidRPr="00160AF4">
        <w:rPr>
          <w:rFonts w:ascii="Times New Roman" w:hAnsi="Times New Roman" w:cs="Times New Roman"/>
          <w:b/>
          <w:bCs/>
          <w:sz w:val="20"/>
          <w:szCs w:val="20"/>
          <w:lang w:val="en-US"/>
        </w:rPr>
        <w:t>Application feasibility of energy measures</w:t>
      </w:r>
      <w:r w:rsidRPr="00160AF4">
        <w:rPr>
          <w:rFonts w:ascii="Times New Roman" w:hAnsi="Times New Roman" w:cs="Times New Roman"/>
          <w:sz w:val="20"/>
          <w:szCs w:val="20"/>
          <w:lang w:val="en-US"/>
        </w:rPr>
        <w:t>: the level of application in the base case is zero, so the degree of application must be greater than zero and less than an upper limit.</w:t>
      </w:r>
    </w:p>
    <w:p w14:paraId="08E949FC" w14:textId="544FC5A6" w:rsidR="00C37796" w:rsidRPr="00C37796" w:rsidRDefault="00C37796" w:rsidP="00160AF4">
      <w:pPr>
        <w:jc w:val="both"/>
        <w:rPr>
          <w:rFonts w:ascii="Times New Roman" w:hAnsi="Times New Roman" w:cs="Times New Roman"/>
          <w:lang w:val="en-US"/>
        </w:rPr>
      </w:pPr>
      <m:oMathPara>
        <m:oMath>
          <m:r>
            <w:rPr>
              <w:rFonts w:ascii="Cambria Math" w:hAnsi="Cambria Math" w:cs="Times New Roman"/>
            </w:rPr>
            <m:t>0≤</m:t>
          </m:r>
          <m:sSub>
            <m:sSubPr>
              <m:ctrlPr>
                <w:rPr>
                  <w:rFonts w:ascii="Cambria Math" w:hAnsi="Cambria Math" w:cs="Times New Roman"/>
                </w:rPr>
              </m:ctrlPr>
            </m:sSubPr>
            <m:e>
              <m:r>
                <w:rPr>
                  <w:rFonts w:ascii="Cambria Math" w:hAnsi="Cambria Math" w:cs="Times New Roman"/>
                </w:rPr>
                <m:t>ψ</m:t>
              </m:r>
            </m:e>
            <m:sub>
              <m:r>
                <w:rPr>
                  <w:rFonts w:ascii="Cambria Math" w:hAnsi="Cambria Math" w:cs="Times New Roman"/>
                </w:rPr>
                <m:t>f</m:t>
              </m:r>
            </m:sub>
          </m:sSub>
          <m:r>
            <w:rPr>
              <w:rFonts w:ascii="Cambria Math" w:hAnsi="Cambria Math" w:cs="Times New Roman"/>
            </w:rPr>
            <m:t>≤</m:t>
          </m:r>
          <m:sSubSup>
            <m:sSubSupPr>
              <m:ctrlPr>
                <w:rPr>
                  <w:rFonts w:ascii="Cambria Math" w:hAnsi="Cambria Math" w:cs="Times New Roman"/>
                </w:rPr>
              </m:ctrlPr>
            </m:sSubSupPr>
            <m:e>
              <m:r>
                <w:rPr>
                  <w:rFonts w:ascii="Cambria Math" w:hAnsi="Cambria Math" w:cs="Times New Roman"/>
                </w:rPr>
                <m:t>ψ</m:t>
              </m:r>
            </m:e>
            <m:sub>
              <m:r>
                <w:rPr>
                  <w:rFonts w:ascii="Cambria Math" w:hAnsi="Cambria Math" w:cs="Times New Roman"/>
                </w:rPr>
                <m:t>f</m:t>
              </m:r>
            </m:sub>
            <m:sup>
              <m:r>
                <w:rPr>
                  <w:rFonts w:ascii="Cambria Math" w:hAnsi="Cambria Math" w:cs="Times New Roman"/>
                </w:rPr>
                <m:t>MAX</m:t>
              </m:r>
            </m:sup>
          </m:sSubSup>
          <m:r>
            <w:rPr>
              <w:rFonts w:ascii="Cambria Math" w:hAnsi="Cambria Math" w:cs="Times New Roman"/>
            </w:rPr>
            <m:t xml:space="preserve"> </m:t>
          </m:r>
        </m:oMath>
      </m:oMathPara>
    </w:p>
    <w:p w14:paraId="78C80EE7" w14:textId="77777777" w:rsidR="00C37796" w:rsidRPr="00160AF4" w:rsidRDefault="00C37796" w:rsidP="00160AF4">
      <w:pPr>
        <w:jc w:val="both"/>
        <w:rPr>
          <w:rFonts w:ascii="Times New Roman" w:hAnsi="Times New Roman" w:cs="Times New Roman"/>
          <w:sz w:val="20"/>
          <w:szCs w:val="20"/>
          <w:lang w:val="en-US"/>
        </w:rPr>
      </w:pPr>
      <w:r w:rsidRPr="00160AF4">
        <w:rPr>
          <w:rFonts w:ascii="Times New Roman" w:hAnsi="Times New Roman" w:cs="Times New Roman"/>
          <w:b/>
          <w:bCs/>
          <w:sz w:val="20"/>
          <w:szCs w:val="20"/>
          <w:lang w:val="en-US"/>
        </w:rPr>
        <w:t xml:space="preserve">Application feasibility of switch measures: </w:t>
      </w:r>
      <w:r w:rsidRPr="00160AF4">
        <w:rPr>
          <w:rFonts w:ascii="Times New Roman" w:hAnsi="Times New Roman" w:cs="Times New Roman"/>
          <w:sz w:val="20"/>
          <w:szCs w:val="20"/>
          <w:lang w:val="en-US"/>
        </w:rPr>
        <w:t xml:space="preserve">As mentioned above, switch measures have a passive and an active component. In this case, the active measure follows the same logic as energy measures. </w:t>
      </w:r>
    </w:p>
    <w:p w14:paraId="2DF0A343" w14:textId="77777777" w:rsidR="00C37796" w:rsidRPr="00C37796" w:rsidRDefault="00157FB5" w:rsidP="00160AF4">
      <w:pPr>
        <w:jc w:val="both"/>
        <w:rPr>
          <w:rFonts w:ascii="Times New Roman" w:hAnsi="Times New Roman" w:cs="Times New Roman"/>
          <w:lang w:val="en-US"/>
        </w:rPr>
      </w:pPr>
      <m:oMathPara>
        <m:oMath>
          <m:eqArr>
            <m:eqArrPr>
              <m:ctrlPr>
                <w:rPr>
                  <w:rFonts w:ascii="Cambria Math" w:hAnsi="Cambria Math" w:cs="Times New Roman"/>
                  <w:i/>
                </w:rPr>
              </m:ctrlPr>
            </m:eqArrPr>
            <m:e>
              <m:r>
                <w:rPr>
                  <w:rFonts w:ascii="Cambria Math" w:hAnsi="Cambria Math" w:cs="Times New Roman"/>
                </w:rPr>
                <m:t>0≤</m:t>
              </m:r>
              <m:sSubSup>
                <m:sSubSupPr>
                  <m:ctrlPr>
                    <w:rPr>
                      <w:rFonts w:ascii="Cambria Math" w:hAnsi="Cambria Math" w:cs="Times New Roman"/>
                    </w:rPr>
                  </m:ctrlPr>
                </m:sSubSupPr>
                <m:e>
                  <m:r>
                    <w:rPr>
                      <w:rFonts w:ascii="Cambria Math" w:hAnsi="Cambria Math" w:cs="Times New Roman"/>
                    </w:rPr>
                    <m:t>ϕ</m:t>
                  </m:r>
                </m:e>
                <m:sub>
                  <m:r>
                    <w:rPr>
                      <w:rFonts w:ascii="Cambria Math" w:hAnsi="Cambria Math" w:cs="Times New Roman"/>
                    </w:rPr>
                    <m:t>s</m:t>
                  </m:r>
                </m:sub>
                <m:sup>
                  <m:r>
                    <w:rPr>
                      <w:rFonts w:ascii="Cambria Math" w:hAnsi="Cambria Math" w:cs="Times New Roman"/>
                    </w:rPr>
                    <m:t>ACT</m:t>
                  </m:r>
                </m:sup>
              </m:sSubSup>
              <m:r>
                <w:rPr>
                  <w:rFonts w:ascii="Cambria Math" w:hAnsi="Cambria Math" w:cs="Times New Roman"/>
                </w:rPr>
                <m:t>≤</m:t>
              </m:r>
              <m:sSubSup>
                <m:sSubSupPr>
                  <m:ctrlPr>
                    <w:rPr>
                      <w:rFonts w:ascii="Cambria Math" w:hAnsi="Cambria Math" w:cs="Times New Roman"/>
                    </w:rPr>
                  </m:ctrlPr>
                </m:sSubSupPr>
                <m:e>
                  <m:r>
                    <w:rPr>
                      <w:rFonts w:ascii="Cambria Math" w:hAnsi="Cambria Math" w:cs="Times New Roman"/>
                    </w:rPr>
                    <m:t>ϕ</m:t>
                  </m:r>
                </m:e>
                <m:sub>
                  <m:r>
                    <w:rPr>
                      <w:rFonts w:ascii="Cambria Math" w:hAnsi="Cambria Math" w:cs="Times New Roman"/>
                    </w:rPr>
                    <m:t>s</m:t>
                  </m:r>
                </m:sub>
                <m:sup>
                  <m:r>
                    <w:rPr>
                      <w:rFonts w:ascii="Cambria Math" w:hAnsi="Cambria Math" w:cs="Times New Roman"/>
                    </w:rPr>
                    <m:t>MAX</m:t>
                  </m:r>
                </m:sup>
              </m:sSubSup>
              <m:r>
                <w:rPr>
                  <w:rFonts w:ascii="Cambria Math" w:hAnsi="Cambria Math" w:cs="Times New Roman"/>
                </w:rPr>
                <m:t>#</m:t>
              </m:r>
            </m:e>
          </m:eqArr>
        </m:oMath>
      </m:oMathPara>
    </w:p>
    <w:p w14:paraId="03B41830" w14:textId="77777777" w:rsidR="00C37796" w:rsidRPr="00160AF4" w:rsidRDefault="00C37796" w:rsidP="00160AF4">
      <w:pPr>
        <w:jc w:val="both"/>
        <w:rPr>
          <w:rFonts w:ascii="Times New Roman" w:hAnsi="Times New Roman" w:cs="Times New Roman"/>
          <w:sz w:val="20"/>
          <w:szCs w:val="20"/>
          <w:lang w:val="en-US"/>
        </w:rPr>
      </w:pPr>
      <w:r w:rsidRPr="00160AF4">
        <w:rPr>
          <w:rFonts w:ascii="Times New Roman" w:hAnsi="Times New Roman" w:cs="Times New Roman"/>
          <w:b/>
          <w:bCs/>
          <w:sz w:val="20"/>
          <w:szCs w:val="20"/>
          <w:lang w:val="en-US"/>
        </w:rPr>
        <w:t>Mutual exclusion</w:t>
      </w:r>
      <w:r w:rsidRPr="00160AF4">
        <w:rPr>
          <w:rFonts w:ascii="Times New Roman" w:hAnsi="Times New Roman" w:cs="Times New Roman"/>
          <w:sz w:val="20"/>
          <w:szCs w:val="20"/>
          <w:lang w:val="en-US"/>
        </w:rPr>
        <w:t>: the activity level cannot be reduced by more than 100 percent.</w:t>
      </w:r>
    </w:p>
    <w:p w14:paraId="2F108A8F" w14:textId="77777777" w:rsidR="00C37796" w:rsidRPr="00C37796" w:rsidRDefault="00157FB5" w:rsidP="00160AF4">
      <w:pPr>
        <w:jc w:val="both"/>
        <w:rPr>
          <w:rFonts w:ascii="Times New Roman" w:hAnsi="Times New Roman" w:cs="Times New Roman"/>
          <w:lang w:val="en-US"/>
        </w:rPr>
      </w:pPr>
      <m:oMathPara>
        <m:oMath>
          <m:eqArr>
            <m:eqArrPr>
              <m:ctrlPr>
                <w:rPr>
                  <w:rFonts w:ascii="Cambria Math" w:hAnsi="Cambria Math" w:cs="Times New Roman"/>
                  <w:i/>
                </w:rPr>
              </m:ctrlPr>
            </m:eqArrPr>
            <m:e>
              <m:nary>
                <m:naryPr>
                  <m:chr m:val="∑"/>
                  <m:limLoc m:val="undOvr"/>
                  <m:supHide m:val="1"/>
                  <m:ctrlPr>
                    <w:rPr>
                      <w:rFonts w:ascii="Cambria Math" w:hAnsi="Cambria Math" w:cs="Times New Roman"/>
                      <w:i/>
                    </w:rPr>
                  </m:ctrlPr>
                </m:naryPr>
                <m:sub>
                  <m:r>
                    <w:rPr>
                      <w:rFonts w:ascii="Cambria Math" w:hAnsi="Cambria Math" w:cs="Times New Roman"/>
                    </w:rPr>
                    <m:t>f∈</m:t>
                  </m:r>
                  <m:sSub>
                    <m:sSubPr>
                      <m:ctrlPr>
                        <w:rPr>
                          <w:rFonts w:ascii="Cambria Math" w:hAnsi="Cambria Math" w:cs="Times New Roman"/>
                        </w:rPr>
                      </m:ctrlPr>
                    </m:sSubPr>
                    <m:e>
                      <m:r>
                        <w:rPr>
                          <w:rFonts w:ascii="Cambria Math" w:hAnsi="Cambria Math" w:cs="Times New Roman"/>
                        </w:rPr>
                        <m:t>F</m:t>
                      </m:r>
                    </m:e>
                    <m:sub>
                      <m:r>
                        <w:rPr>
                          <w:rFonts w:ascii="Cambria Math" w:hAnsi="Cambria Math" w:cs="Times New Roman"/>
                        </w:rPr>
                        <m:t>k</m:t>
                      </m:r>
                    </m:sub>
                  </m:sSub>
                </m:sub>
                <m:sup/>
                <m:e>
                  <m:sSub>
                    <m:sSubPr>
                      <m:ctrlPr>
                        <w:rPr>
                          <w:rFonts w:ascii="Cambria Math" w:hAnsi="Cambria Math" w:cs="Times New Roman"/>
                        </w:rPr>
                      </m:ctrlPr>
                    </m:sSubPr>
                    <m:e>
                      <m:r>
                        <w:rPr>
                          <w:rFonts w:ascii="Cambria Math" w:hAnsi="Cambria Math" w:cs="Times New Roman"/>
                        </w:rPr>
                        <m:t>ψ</m:t>
                      </m:r>
                    </m:e>
                    <m:sub>
                      <m:r>
                        <w:rPr>
                          <w:rFonts w:ascii="Cambria Math" w:hAnsi="Cambria Math" w:cs="Times New Roman"/>
                        </w:rPr>
                        <m:t>f</m:t>
                      </m:r>
                    </m:sub>
                  </m:sSub>
                </m:e>
              </m:nary>
              <m:r>
                <w:rPr>
                  <w:rFonts w:ascii="Cambria Math" w:hAnsi="Cambria Math" w:cs="Times New Roman"/>
                </w:rPr>
                <m:t>+</m:t>
              </m:r>
              <m:nary>
                <m:naryPr>
                  <m:chr m:val="∑"/>
                  <m:limLoc m:val="undOvr"/>
                  <m:supHide m:val="1"/>
                  <m:ctrlPr>
                    <w:rPr>
                      <w:rFonts w:ascii="Cambria Math" w:hAnsi="Cambria Math" w:cs="Times New Roman"/>
                      <w:i/>
                    </w:rPr>
                  </m:ctrlPr>
                </m:naryPr>
                <m:sub>
                  <m:r>
                    <w:rPr>
                      <w:rFonts w:ascii="Cambria Math" w:hAnsi="Cambria Math" w:cs="Times New Roman"/>
                    </w:rPr>
                    <m:t>s∈</m:t>
                  </m:r>
                  <m:sSub>
                    <m:sSubPr>
                      <m:ctrlPr>
                        <w:rPr>
                          <w:rFonts w:ascii="Cambria Math" w:hAnsi="Cambria Math" w:cs="Times New Roman"/>
                        </w:rPr>
                      </m:ctrlPr>
                    </m:sSubPr>
                    <m:e>
                      <m:r>
                        <w:rPr>
                          <w:rFonts w:ascii="Cambria Math" w:hAnsi="Cambria Math" w:cs="Times New Roman"/>
                        </w:rPr>
                        <m:t>S</m:t>
                      </m:r>
                    </m:e>
                    <m:sub>
                      <m:r>
                        <w:rPr>
                          <w:rFonts w:ascii="Cambria Math" w:hAnsi="Cambria Math" w:cs="Times New Roman"/>
                        </w:rPr>
                        <m:t>k</m:t>
                      </m:r>
                    </m:sub>
                  </m:sSub>
                </m:sub>
                <m:sup/>
                <m:e>
                  <m:sSub>
                    <m:sSubPr>
                      <m:ctrlPr>
                        <w:rPr>
                          <w:rFonts w:ascii="Cambria Math" w:hAnsi="Cambria Math" w:cs="Times New Roman"/>
                        </w:rPr>
                      </m:ctrlPr>
                    </m:sSubPr>
                    <m:e>
                      <m:r>
                        <w:rPr>
                          <w:rFonts w:ascii="Cambria Math" w:hAnsi="Cambria Math" w:cs="Times New Roman"/>
                        </w:rPr>
                        <m:t>ϕ</m:t>
                      </m:r>
                    </m:e>
                    <m:sub>
                      <m:r>
                        <w:rPr>
                          <w:rFonts w:ascii="Cambria Math" w:hAnsi="Cambria Math" w:cs="Times New Roman"/>
                        </w:rPr>
                        <m:t>s</m:t>
                      </m:r>
                    </m:sub>
                  </m:sSub>
                </m:e>
              </m:nary>
              <m:r>
                <w:rPr>
                  <w:rFonts w:ascii="Cambria Math" w:hAnsi="Cambria Math" w:cs="Times New Roman"/>
                </w:rPr>
                <m:t>≤1#</m:t>
              </m:r>
            </m:e>
          </m:eqArr>
        </m:oMath>
      </m:oMathPara>
    </w:p>
    <w:p w14:paraId="28A04E5E" w14:textId="77777777" w:rsidR="00C37796" w:rsidRPr="00160AF4" w:rsidRDefault="00C37796" w:rsidP="00160AF4">
      <w:pPr>
        <w:jc w:val="both"/>
        <w:rPr>
          <w:rFonts w:ascii="Times New Roman" w:hAnsi="Times New Roman" w:cs="Times New Roman"/>
          <w:sz w:val="20"/>
          <w:szCs w:val="20"/>
          <w:lang w:val="en-US"/>
        </w:rPr>
      </w:pPr>
      <w:r w:rsidRPr="00160AF4">
        <w:rPr>
          <w:rFonts w:ascii="Times New Roman" w:hAnsi="Times New Roman" w:cs="Times New Roman"/>
          <w:b/>
          <w:bCs/>
          <w:sz w:val="20"/>
          <w:szCs w:val="20"/>
          <w:lang w:val="en-US"/>
        </w:rPr>
        <w:t>Energy conservation</w:t>
      </w:r>
      <w:r w:rsidRPr="00160AF4">
        <w:rPr>
          <w:rFonts w:ascii="Times New Roman" w:hAnsi="Times New Roman" w:cs="Times New Roman"/>
          <w:sz w:val="20"/>
          <w:szCs w:val="20"/>
          <w:lang w:val="en-US"/>
        </w:rPr>
        <w:t>: when substituting fuel use, it is necessary to guarantee the preservation of the shifted energy. Thus, the overall energy replaced must be equivalent to the energy added by the substitutive activity. For each switch couple of activity-fuel (</w:t>
      </w:r>
      <m:oMath>
        <m:r>
          <w:rPr>
            <w:rFonts w:ascii="Cambria Math" w:hAnsi="Cambria Math" w:cs="Times New Roman"/>
            <w:sz w:val="20"/>
            <w:szCs w:val="20"/>
          </w:rPr>
          <m:t>act</m:t>
        </m:r>
        <m:r>
          <w:rPr>
            <w:rFonts w:ascii="Cambria Math" w:hAnsi="Cambria Math" w:cs="Times New Roman"/>
            <w:sz w:val="20"/>
            <w:szCs w:val="20"/>
            <w:lang w:val="en-US"/>
          </w:rPr>
          <m:t>,</m:t>
        </m:r>
        <m:r>
          <w:rPr>
            <w:rFonts w:ascii="Cambria Math" w:hAnsi="Cambria Math" w:cs="Times New Roman"/>
            <w:sz w:val="20"/>
            <w:szCs w:val="20"/>
          </w:rPr>
          <m:t>sub</m:t>
        </m:r>
      </m:oMath>
      <w:r w:rsidRPr="00160AF4">
        <w:rPr>
          <w:rFonts w:ascii="Times New Roman" w:hAnsi="Times New Roman" w:cs="Times New Roman"/>
          <w:sz w:val="20"/>
          <w:szCs w:val="20"/>
          <w:lang w:val="en-US"/>
        </w:rPr>
        <w:t>), the energy conservation constrain is:</w:t>
      </w:r>
    </w:p>
    <w:p w14:paraId="17463A9D" w14:textId="6ED82435" w:rsidR="00C37796" w:rsidRPr="003471B3" w:rsidRDefault="00157FB5" w:rsidP="00160AF4">
      <w:pPr>
        <w:jc w:val="both"/>
        <w:rPr>
          <w:rFonts w:ascii="Times New Roman" w:hAnsi="Times New Roman" w:cs="Times New Roman"/>
          <w:lang w:val="en-US"/>
        </w:rPr>
      </w:pPr>
      <m:oMathPara>
        <m:oMath>
          <m:nary>
            <m:naryPr>
              <m:chr m:val="∑"/>
              <m:limLoc m:val="undOvr"/>
              <m:supHide m:val="1"/>
              <m:ctrlPr>
                <w:rPr>
                  <w:rFonts w:ascii="Cambria Math" w:hAnsi="Cambria Math" w:cs="Times New Roman"/>
                </w:rPr>
              </m:ctrlPr>
            </m:naryPr>
            <m:sub>
              <m:r>
                <w:rPr>
                  <w:rFonts w:ascii="Cambria Math" w:hAnsi="Cambria Math" w:cs="Times New Roman"/>
                </w:rPr>
                <m:t>d</m:t>
              </m:r>
            </m:sub>
            <m:sup/>
            <m:e>
              <m:sSubSup>
                <m:sSubSupPr>
                  <m:ctrlPr>
                    <w:rPr>
                      <w:rFonts w:ascii="Cambria Math" w:hAnsi="Cambria Math" w:cs="Times New Roman"/>
                    </w:rPr>
                  </m:ctrlPr>
                </m:sSubSupPr>
                <m:e>
                  <m:r>
                    <w:rPr>
                      <w:rFonts w:ascii="Cambria Math" w:hAnsi="Cambria Math" w:cs="Times New Roman"/>
                    </w:rPr>
                    <m:t>A</m:t>
                  </m:r>
                </m:e>
                <m:sub>
                  <m:r>
                    <w:rPr>
                      <w:rFonts w:ascii="Cambria Math" w:hAnsi="Cambria Math" w:cs="Times New Roman"/>
                    </w:rPr>
                    <m:t>act</m:t>
                  </m:r>
                </m:sub>
                <m:sup>
                  <m:r>
                    <w:rPr>
                      <w:rFonts w:ascii="Cambria Math" w:hAnsi="Cambria Math" w:cs="Times New Roman"/>
                    </w:rPr>
                    <m:t>d</m:t>
                  </m:r>
                </m:sup>
              </m:sSubSup>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ϕ</m:t>
                  </m:r>
                </m:e>
                <m:sub>
                  <m:r>
                    <w:rPr>
                      <w:rFonts w:ascii="Cambria Math" w:hAnsi="Cambria Math" w:cs="Times New Roman"/>
                    </w:rPr>
                    <m:t>act</m:t>
                  </m:r>
                </m:sub>
              </m:sSub>
            </m:e>
          </m:nary>
          <m:r>
            <w:rPr>
              <w:rFonts w:ascii="Cambria Math" w:hAnsi="Cambria Math" w:cs="Times New Roman"/>
            </w:rPr>
            <m:t>=</m:t>
          </m:r>
          <m:d>
            <m:dPr>
              <m:begChr m:val="|"/>
              <m:endChr m:val="|"/>
              <m:ctrlPr>
                <w:rPr>
                  <w:rFonts w:ascii="Cambria Math" w:hAnsi="Cambria Math" w:cs="Times New Roman"/>
                  <w:i/>
                </w:rPr>
              </m:ctrlPr>
            </m:dPr>
            <m:e>
              <m:nary>
                <m:naryPr>
                  <m:chr m:val="∑"/>
                  <m:limLoc m:val="undOvr"/>
                  <m:supHide m:val="1"/>
                  <m:ctrlPr>
                    <w:rPr>
                      <w:rFonts w:ascii="Cambria Math" w:hAnsi="Cambria Math" w:cs="Times New Roman"/>
                      <w:i/>
                    </w:rPr>
                  </m:ctrlPr>
                </m:naryPr>
                <m:sub>
                  <m:r>
                    <w:rPr>
                      <w:rFonts w:ascii="Cambria Math" w:hAnsi="Cambria Math" w:cs="Times New Roman"/>
                    </w:rPr>
                    <m:t>d</m:t>
                  </m:r>
                </m:sub>
                <m:sup/>
                <m:e>
                  <m:sSubSup>
                    <m:sSubSupPr>
                      <m:ctrlPr>
                        <w:rPr>
                          <w:rFonts w:ascii="Cambria Math" w:hAnsi="Cambria Math" w:cs="Times New Roman"/>
                        </w:rPr>
                      </m:ctrlPr>
                    </m:sSubSupPr>
                    <m:e>
                      <m:r>
                        <w:rPr>
                          <w:rFonts w:ascii="Cambria Math" w:hAnsi="Cambria Math" w:cs="Times New Roman"/>
                        </w:rPr>
                        <m:t>A</m:t>
                      </m:r>
                    </m:e>
                    <m:sub>
                      <m:r>
                        <w:rPr>
                          <w:rFonts w:ascii="Cambria Math" w:hAnsi="Cambria Math" w:cs="Times New Roman"/>
                        </w:rPr>
                        <m:t>sub</m:t>
                      </m:r>
                    </m:sub>
                    <m:sup>
                      <m:r>
                        <w:rPr>
                          <w:rFonts w:ascii="Cambria Math" w:hAnsi="Cambria Math" w:cs="Times New Roman"/>
                        </w:rPr>
                        <m:t>d</m:t>
                      </m:r>
                    </m:sup>
                  </m:sSubSup>
                </m:e>
              </m:nary>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ϕ</m:t>
                  </m:r>
                </m:e>
                <m:sub>
                  <m:r>
                    <w:rPr>
                      <w:rFonts w:ascii="Cambria Math" w:hAnsi="Cambria Math" w:cs="Times New Roman"/>
                    </w:rPr>
                    <m:t>sub</m:t>
                  </m:r>
                </m:sub>
              </m:sSub>
            </m:e>
          </m:d>
        </m:oMath>
      </m:oMathPara>
    </w:p>
    <w:p w14:paraId="3F66F31D" w14:textId="26ABD6D8" w:rsidR="00407F62" w:rsidRPr="00407F62" w:rsidRDefault="00B25CEB" w:rsidP="00160AF4">
      <w:pPr>
        <w:pStyle w:val="Titolo2"/>
        <w:jc w:val="both"/>
        <w:rPr>
          <w:lang w:val="en-US"/>
        </w:rPr>
      </w:pPr>
      <w:r>
        <w:rPr>
          <w:lang w:val="en-US"/>
        </w:rPr>
        <w:t xml:space="preserve">S7. </w:t>
      </w:r>
      <w:r w:rsidR="004C5C39" w:rsidRPr="00DC712E">
        <w:rPr>
          <w:lang w:val="en-US"/>
        </w:rPr>
        <w:t>Multi-objective optimization</w:t>
      </w:r>
      <w:r w:rsidR="007E36BD">
        <w:rPr>
          <w:lang w:val="en-US"/>
        </w:rPr>
        <w:t xml:space="preserve"> results</w:t>
      </w:r>
    </w:p>
    <w:p w14:paraId="078C0FDA" w14:textId="14E53DFB" w:rsidR="004C5C39" w:rsidRPr="00C54EA0" w:rsidRDefault="006073C0">
      <w:pPr>
        <w:jc w:val="both"/>
        <w:rPr>
          <w:rFonts w:ascii="Times New Roman" w:hAnsi="Times New Roman" w:cs="Times New Roman"/>
          <w:sz w:val="20"/>
          <w:szCs w:val="20"/>
          <w:lang w:val="en-US"/>
        </w:rPr>
      </w:pPr>
      <w:r>
        <w:rPr>
          <w:rFonts w:ascii="Times New Roman" w:hAnsi="Times New Roman" w:cs="Times New Roman"/>
          <w:sz w:val="20"/>
          <w:szCs w:val="20"/>
          <w:lang w:val="en-US"/>
        </w:rPr>
        <w:fldChar w:fldCharType="begin"/>
      </w:r>
      <w:r>
        <w:rPr>
          <w:rFonts w:ascii="Times New Roman" w:hAnsi="Times New Roman" w:cs="Times New Roman"/>
          <w:sz w:val="20"/>
          <w:szCs w:val="20"/>
          <w:lang w:val="en-US"/>
        </w:rPr>
        <w:instrText xml:space="preserve"> REF _Ref205200878 \h </w:instrText>
      </w:r>
      <w:r>
        <w:rPr>
          <w:rFonts w:ascii="Times New Roman" w:hAnsi="Times New Roman" w:cs="Times New Roman"/>
          <w:sz w:val="20"/>
          <w:szCs w:val="20"/>
          <w:lang w:val="en-US"/>
        </w:rPr>
      </w:r>
      <w:r>
        <w:rPr>
          <w:rFonts w:ascii="Times New Roman" w:hAnsi="Times New Roman" w:cs="Times New Roman"/>
          <w:sz w:val="20"/>
          <w:szCs w:val="20"/>
          <w:lang w:val="en-US"/>
        </w:rPr>
        <w:fldChar w:fldCharType="separate"/>
      </w:r>
      <w:r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Figure S5</w:t>
      </w:r>
      <w:r>
        <w:rPr>
          <w:rFonts w:ascii="Times New Roman" w:hAnsi="Times New Roman" w:cs="Times New Roman"/>
          <w:sz w:val="20"/>
          <w:szCs w:val="20"/>
          <w:lang w:val="en-US"/>
        </w:rPr>
        <w:fldChar w:fldCharType="end"/>
      </w:r>
      <w:r w:rsidR="00BF1648">
        <w:rPr>
          <w:rFonts w:ascii="Times New Roman" w:hAnsi="Times New Roman" w:cs="Times New Roman"/>
          <w:sz w:val="20"/>
          <w:szCs w:val="20"/>
          <w:lang w:val="en-US"/>
        </w:rPr>
        <w:t xml:space="preserve"> </w:t>
      </w:r>
      <w:r w:rsidR="0010112C" w:rsidRPr="005051EE">
        <w:rPr>
          <w:rFonts w:ascii="Times New Roman" w:hAnsi="Times New Roman" w:cs="Times New Roman"/>
          <w:sz w:val="20"/>
          <w:szCs w:val="20"/>
          <w:lang w:val="en-US"/>
        </w:rPr>
        <w:t xml:space="preserve">illustrates the solution of the multi-objective optimization within the objective space defined by policy cost and PM2.5 concentration. The CLE2030 </w:t>
      </w:r>
      <w:r w:rsidR="00163E6A">
        <w:rPr>
          <w:rFonts w:ascii="Times New Roman" w:hAnsi="Times New Roman" w:cs="Times New Roman"/>
          <w:sz w:val="20"/>
          <w:szCs w:val="20"/>
          <w:lang w:val="en-US"/>
        </w:rPr>
        <w:t xml:space="preserve">scenario </w:t>
      </w:r>
      <w:r w:rsidR="0010112C" w:rsidRPr="005051EE">
        <w:rPr>
          <w:rFonts w:ascii="Times New Roman" w:hAnsi="Times New Roman" w:cs="Times New Roman"/>
          <w:sz w:val="20"/>
          <w:szCs w:val="20"/>
          <w:lang w:val="en-US"/>
        </w:rPr>
        <w:t xml:space="preserve">denotes the initiation of the optimization process, whereas MFR2030 indicates the Maximum Feasible Reduction that can be attained in the absence of cost constraints. Every point on the curve represents an optimal solution, as it is not possible to achieve outcomes below the curve. The solution at 300 M€, referred to as “OPT”, is examined as it approaches the optimal trade-off point situated at the elbow of the curve, where additional reductions in PM2.5 concentration </w:t>
      </w:r>
      <w:r w:rsidR="00016E23" w:rsidRPr="005051EE">
        <w:rPr>
          <w:rFonts w:ascii="Times New Roman" w:hAnsi="Times New Roman" w:cs="Times New Roman"/>
          <w:sz w:val="20"/>
          <w:szCs w:val="20"/>
          <w:lang w:val="en-US"/>
        </w:rPr>
        <w:t>led</w:t>
      </w:r>
      <w:r w:rsidR="0010112C" w:rsidRPr="005051EE">
        <w:rPr>
          <w:rFonts w:ascii="Times New Roman" w:hAnsi="Times New Roman" w:cs="Times New Roman"/>
          <w:sz w:val="20"/>
          <w:szCs w:val="20"/>
          <w:lang w:val="en-US"/>
        </w:rPr>
        <w:t xml:space="preserve"> to significantly increased policy costs (and vice versa).</w:t>
      </w:r>
    </w:p>
    <w:p w14:paraId="30A49043" w14:textId="77777777" w:rsidR="006073C0" w:rsidRDefault="0010112C">
      <w:pPr>
        <w:keepNext/>
        <w:jc w:val="both"/>
      </w:pPr>
      <w:r w:rsidRPr="0056523A">
        <w:rPr>
          <w:noProof/>
        </w:rPr>
        <w:drawing>
          <wp:inline distT="0" distB="0" distL="0" distR="0" wp14:anchorId="47956338" wp14:editId="490C33E9">
            <wp:extent cx="5486400" cy="2713355"/>
            <wp:effectExtent l="0" t="0" r="0" b="4445"/>
            <wp:docPr id="1557797648" name="Picture 2" descr="A graph with a red dot and black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797648" name="Picture 1" descr="A graph with a red dot and black line&#10;&#10;Description automatically generated"/>
                    <pic:cNvPicPr/>
                  </pic:nvPicPr>
                  <pic:blipFill>
                    <a:blip r:embed="rId14"/>
                    <a:stretch>
                      <a:fillRect/>
                    </a:stretch>
                  </pic:blipFill>
                  <pic:spPr>
                    <a:xfrm>
                      <a:off x="0" y="0"/>
                      <a:ext cx="5486400" cy="2713355"/>
                    </a:xfrm>
                    <a:prstGeom prst="rect">
                      <a:avLst/>
                    </a:prstGeom>
                  </pic:spPr>
                </pic:pic>
              </a:graphicData>
            </a:graphic>
          </wp:inline>
        </w:drawing>
      </w:r>
    </w:p>
    <w:p w14:paraId="616355DF" w14:textId="1B4585B4" w:rsidR="0010112C" w:rsidRPr="00160AF4" w:rsidRDefault="006073C0" w:rsidP="00160AF4">
      <w:pPr>
        <w:pStyle w:val="Didascalia"/>
        <w:jc w:val="both"/>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pPr>
      <w:bookmarkStart w:id="21" w:name="_Ref205200878"/>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Figure S</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begin"/>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instrText xml:space="preserve"> SEQ Figure_S \* ARABIC </w:instrTex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separate"/>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5</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end"/>
      </w:r>
      <w:bookmarkEnd w:id="21"/>
      <w:r w:rsidRPr="00160AF4">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 Pareto curve of the multi-objective optimization.</w:t>
      </w:r>
    </w:p>
    <w:p w14:paraId="76A9120B" w14:textId="206E3392" w:rsidR="0010112C" w:rsidRPr="00C425B0" w:rsidRDefault="0010112C" w:rsidP="00160AF4">
      <w:pPr>
        <w:pStyle w:val="Didascalia"/>
        <w:jc w:val="both"/>
        <w:rPr>
          <w:rFonts w:ascii="Times New Roman" w:hAnsi="Times New Roman" w:cs="Times New Roman"/>
          <w:i w:val="0"/>
          <w:iCs w:val="0"/>
          <w:color w:val="auto"/>
          <w:sz w:val="20"/>
          <w:szCs w:val="20"/>
          <w:lang w:val="en-US"/>
        </w:rPr>
      </w:pPr>
    </w:p>
    <w:p w14:paraId="33697222" w14:textId="781D4564" w:rsidR="0010112C" w:rsidRPr="00C54EA0" w:rsidRDefault="0010112C" w:rsidP="00160AF4">
      <w:pPr>
        <w:jc w:val="both"/>
        <w:rPr>
          <w:rFonts w:ascii="Times New Roman" w:hAnsi="Times New Roman" w:cs="Times New Roman"/>
          <w:sz w:val="20"/>
          <w:szCs w:val="20"/>
          <w:lang w:val="en-US"/>
        </w:rPr>
      </w:pPr>
      <w:r w:rsidRPr="00C54EA0">
        <w:rPr>
          <w:rFonts w:ascii="Times New Roman" w:hAnsi="Times New Roman" w:cs="Times New Roman"/>
          <w:sz w:val="20"/>
          <w:szCs w:val="20"/>
          <w:lang w:val="en-US"/>
        </w:rPr>
        <w:t xml:space="preserve">The total cost of the OPT solution is 300 M€. This cost is spread on the </w:t>
      </w:r>
      <w:proofErr w:type="spellStart"/>
      <w:r w:rsidR="009741D9">
        <w:rPr>
          <w:rFonts w:ascii="Times New Roman" w:hAnsi="Times New Roman" w:cs="Times New Roman"/>
          <w:sz w:val="20"/>
          <w:szCs w:val="20"/>
          <w:lang w:val="en-US"/>
        </w:rPr>
        <w:t>Corinair</w:t>
      </w:r>
      <w:proofErr w:type="spellEnd"/>
      <w:r w:rsidR="009741D9">
        <w:rPr>
          <w:rFonts w:ascii="Times New Roman" w:hAnsi="Times New Roman" w:cs="Times New Roman"/>
          <w:sz w:val="20"/>
          <w:szCs w:val="20"/>
          <w:lang w:val="en-US"/>
        </w:rPr>
        <w:t xml:space="preserve"> </w:t>
      </w:r>
      <w:proofErr w:type="spellStart"/>
      <w:r w:rsidRPr="00C54EA0">
        <w:rPr>
          <w:rFonts w:ascii="Times New Roman" w:hAnsi="Times New Roman" w:cs="Times New Roman"/>
          <w:sz w:val="20"/>
          <w:szCs w:val="20"/>
          <w:lang w:val="en-US"/>
        </w:rPr>
        <w:t>macrosectors</w:t>
      </w:r>
      <w:proofErr w:type="spellEnd"/>
      <w:r w:rsidRPr="00C54EA0">
        <w:rPr>
          <w:rFonts w:ascii="Times New Roman" w:hAnsi="Times New Roman" w:cs="Times New Roman"/>
          <w:sz w:val="20"/>
          <w:szCs w:val="20"/>
          <w:lang w:val="en-US"/>
        </w:rPr>
        <w:t xml:space="preserve"> and is divided into energy measures and technological measures</w:t>
      </w:r>
      <w:r w:rsidR="00C425B0">
        <w:rPr>
          <w:rFonts w:ascii="Times New Roman" w:hAnsi="Times New Roman" w:cs="Times New Roman"/>
          <w:sz w:val="20"/>
          <w:szCs w:val="20"/>
          <w:lang w:val="en-US"/>
        </w:rPr>
        <w:t>,</w:t>
      </w:r>
      <w:r w:rsidRPr="00C54EA0">
        <w:rPr>
          <w:rFonts w:ascii="Times New Roman" w:hAnsi="Times New Roman" w:cs="Times New Roman"/>
          <w:sz w:val="20"/>
          <w:szCs w:val="20"/>
          <w:lang w:val="en-US"/>
        </w:rPr>
        <w:t xml:space="preserve"> as </w:t>
      </w:r>
      <w:r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 xml:space="preserve">in </w:t>
      </w:r>
      <w:r w:rsidR="00D865D6"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fldChar w:fldCharType="begin"/>
      </w:r>
      <w:r w:rsidR="00D865D6"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instrText xml:space="preserve"> REF _Ref205201077 \h </w:instrText>
      </w:r>
      <w:r w:rsidR="00D865D6">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instrText xml:space="preserve"> \* MERGEFORMAT </w:instrText>
      </w:r>
      <w:r w:rsidR="00D865D6"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r>
      <w:r w:rsidR="00D865D6"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fldChar w:fldCharType="separate"/>
      </w:r>
      <w:r w:rsidR="00D865D6"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Figure S6</w:t>
      </w:r>
      <w:r w:rsidR="00D865D6"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fldChar w:fldCharType="end"/>
      </w:r>
      <w:r w:rsidR="00BF1648"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w:t>
      </w:r>
    </w:p>
    <w:p w14:paraId="45A1DF5A" w14:textId="77777777" w:rsidR="006073C0" w:rsidRDefault="0010112C">
      <w:pPr>
        <w:keepNext/>
        <w:jc w:val="center"/>
      </w:pPr>
      <w:r w:rsidRPr="0056523A">
        <w:rPr>
          <w:noProof/>
        </w:rPr>
        <w:drawing>
          <wp:inline distT="0" distB="0" distL="0" distR="0" wp14:anchorId="7B419CC3" wp14:editId="4D17CDF4">
            <wp:extent cx="3190240" cy="2423121"/>
            <wp:effectExtent l="0" t="0" r="0" b="3175"/>
            <wp:docPr id="1201829354" name="Picture 3" descr="A graph with blue and orang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829354" name="Picture 13" descr="A graph with blue and orange bars&#10;&#10;Description automatically generated"/>
                    <pic:cNvPicPr/>
                  </pic:nvPicPr>
                  <pic:blipFill rotWithShape="1">
                    <a:blip r:embed="rId15"/>
                    <a:srcRect l="3922" t="6955" r="6712" b="2542"/>
                    <a:stretch/>
                  </pic:blipFill>
                  <pic:spPr bwMode="auto">
                    <a:xfrm>
                      <a:off x="0" y="0"/>
                      <a:ext cx="3190240" cy="2423121"/>
                    </a:xfrm>
                    <a:prstGeom prst="rect">
                      <a:avLst/>
                    </a:prstGeom>
                    <a:ln>
                      <a:noFill/>
                    </a:ln>
                    <a:extLst>
                      <a:ext uri="{53640926-AAD7-44D8-BBD7-CCE9431645EC}">
                        <a14:shadowObscured xmlns:a14="http://schemas.microsoft.com/office/drawing/2010/main"/>
                      </a:ext>
                    </a:extLst>
                  </pic:spPr>
                </pic:pic>
              </a:graphicData>
            </a:graphic>
          </wp:inline>
        </w:drawing>
      </w:r>
    </w:p>
    <w:p w14:paraId="2A51CB6B" w14:textId="3E974AD1" w:rsidR="0010112C" w:rsidRPr="00160AF4" w:rsidRDefault="006073C0" w:rsidP="00160AF4">
      <w:pPr>
        <w:pStyle w:val="Didascalia"/>
        <w:jc w:val="both"/>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pPr>
      <w:bookmarkStart w:id="22" w:name="_Ref205201077"/>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Figure S</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begin"/>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instrText xml:space="preserve"> SEQ Figure_S \* ARABIC </w:instrTex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separate"/>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6</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end"/>
      </w:r>
      <w:bookmarkEnd w:id="22"/>
      <w:r w:rsidRPr="00160AF4">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 xml:space="preserve">. Subdivision of policy costs for the OPT2030 solution, by </w:t>
      </w:r>
      <w:proofErr w:type="spellStart"/>
      <w:r w:rsidRPr="00160AF4">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macrosector</w:t>
      </w:r>
      <w:proofErr w:type="spellEnd"/>
      <w:r w:rsidRPr="00160AF4">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 xml:space="preserve"> and type of measures</w:t>
      </w:r>
      <w:r>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w:t>
      </w:r>
    </w:p>
    <w:p w14:paraId="16796B5F" w14:textId="5D7D3431" w:rsidR="00C9411A" w:rsidRDefault="00B25CEB" w:rsidP="00160AF4">
      <w:pPr>
        <w:pStyle w:val="Titolo2"/>
        <w:jc w:val="both"/>
        <w:rPr>
          <w:lang w:val="en-US"/>
        </w:rPr>
      </w:pPr>
      <w:bookmarkStart w:id="23" w:name="_Ref188260568"/>
      <w:r>
        <w:rPr>
          <w:rFonts w:cs="Times New Roman"/>
          <w:bCs/>
          <w:color w:val="auto"/>
          <w:sz w:val="20"/>
          <w:szCs w:val="20"/>
          <w:lang w:val="en-US"/>
        </w:rPr>
        <w:lastRenderedPageBreak/>
        <w:t xml:space="preserve">S8. </w:t>
      </w:r>
      <w:bookmarkEnd w:id="23"/>
      <w:r w:rsidR="00E6216E">
        <w:rPr>
          <w:lang w:val="en-US"/>
        </w:rPr>
        <w:t>PM2.5 concentrations</w:t>
      </w:r>
    </w:p>
    <w:p w14:paraId="5C0028A4" w14:textId="145BDBC7" w:rsidR="00E6216E" w:rsidRPr="000A1F4D" w:rsidRDefault="00D865D6" w:rsidP="00160AF4">
      <w:pPr>
        <w:jc w:val="both"/>
        <w:rPr>
          <w:rFonts w:ascii="Times New Roman" w:hAnsi="Times New Roman" w:cs="Times New Roman"/>
          <w:sz w:val="20"/>
          <w:szCs w:val="20"/>
          <w:lang w:val="en-US"/>
        </w:rPr>
      </w:pPr>
      <w:r>
        <w:rPr>
          <w:rFonts w:ascii="Times New Roman" w:hAnsi="Times New Roman" w:cs="Times New Roman"/>
          <w:sz w:val="20"/>
          <w:szCs w:val="20"/>
          <w:lang w:val="en-US"/>
        </w:rPr>
        <w:fldChar w:fldCharType="begin"/>
      </w:r>
      <w:r>
        <w:rPr>
          <w:rFonts w:ascii="Times New Roman" w:hAnsi="Times New Roman" w:cs="Times New Roman"/>
          <w:sz w:val="20"/>
          <w:szCs w:val="20"/>
          <w:lang w:val="en-US"/>
        </w:rPr>
        <w:instrText xml:space="preserve"> REF _Ref205201116 \h </w:instrText>
      </w:r>
      <w:r>
        <w:rPr>
          <w:rFonts w:ascii="Times New Roman" w:hAnsi="Times New Roman" w:cs="Times New Roman"/>
          <w:sz w:val="20"/>
          <w:szCs w:val="20"/>
          <w:lang w:val="en-US"/>
        </w:rPr>
      </w:r>
      <w:r>
        <w:rPr>
          <w:rFonts w:ascii="Times New Roman" w:hAnsi="Times New Roman" w:cs="Times New Roman"/>
          <w:sz w:val="20"/>
          <w:szCs w:val="20"/>
          <w:lang w:val="en-US"/>
        </w:rPr>
        <w:fldChar w:fldCharType="separate"/>
      </w:r>
      <w:r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Figure S7</w:t>
      </w:r>
      <w:r>
        <w:rPr>
          <w:rFonts w:ascii="Times New Roman" w:hAnsi="Times New Roman" w:cs="Times New Roman"/>
          <w:sz w:val="20"/>
          <w:szCs w:val="20"/>
          <w:lang w:val="en-US"/>
        </w:rPr>
        <w:fldChar w:fldCharType="end"/>
      </w:r>
      <w:r w:rsidR="00BF1648" w:rsidRPr="000A1F4D">
        <w:rPr>
          <w:rFonts w:ascii="Times New Roman" w:hAnsi="Times New Roman" w:cs="Times New Roman"/>
          <w:sz w:val="20"/>
          <w:szCs w:val="20"/>
          <w:lang w:val="en-US"/>
        </w:rPr>
        <w:t xml:space="preserve"> </w:t>
      </w:r>
      <w:r w:rsidR="00992074" w:rsidRPr="000A1F4D">
        <w:rPr>
          <w:rFonts w:ascii="Times New Roman" w:hAnsi="Times New Roman" w:cs="Times New Roman"/>
          <w:sz w:val="20"/>
          <w:szCs w:val="20"/>
          <w:lang w:val="en-US"/>
        </w:rPr>
        <w:t>shows PM2.5 concentration</w:t>
      </w:r>
      <w:r w:rsidR="00831EBF" w:rsidRPr="000A1F4D">
        <w:rPr>
          <w:rFonts w:ascii="Times New Roman" w:hAnsi="Times New Roman" w:cs="Times New Roman"/>
          <w:sz w:val="20"/>
          <w:szCs w:val="20"/>
          <w:lang w:val="en-US"/>
        </w:rPr>
        <w:t>s</w:t>
      </w:r>
      <w:r w:rsidR="00992074" w:rsidRPr="000A1F4D">
        <w:rPr>
          <w:rFonts w:ascii="Times New Roman" w:hAnsi="Times New Roman" w:cs="Times New Roman"/>
          <w:sz w:val="20"/>
          <w:szCs w:val="20"/>
          <w:lang w:val="en-US"/>
        </w:rPr>
        <w:t xml:space="preserve"> over the domain for </w:t>
      </w:r>
      <w:r w:rsidR="000A1F4D">
        <w:rPr>
          <w:rFonts w:ascii="Times New Roman" w:hAnsi="Times New Roman" w:cs="Times New Roman"/>
          <w:sz w:val="20"/>
          <w:szCs w:val="20"/>
          <w:lang w:val="en-US"/>
        </w:rPr>
        <w:t xml:space="preserve">CLE2030 and </w:t>
      </w:r>
      <w:r w:rsidR="00992074" w:rsidRPr="000A1F4D">
        <w:rPr>
          <w:rFonts w:ascii="Times New Roman" w:hAnsi="Times New Roman" w:cs="Times New Roman"/>
          <w:sz w:val="20"/>
          <w:szCs w:val="20"/>
          <w:lang w:val="en-US"/>
        </w:rPr>
        <w:t>OPT2030 scenario</w:t>
      </w:r>
      <w:r w:rsidR="000A1F4D">
        <w:rPr>
          <w:rFonts w:ascii="Times New Roman" w:hAnsi="Times New Roman" w:cs="Times New Roman"/>
          <w:sz w:val="20"/>
          <w:szCs w:val="20"/>
          <w:lang w:val="en-US"/>
        </w:rPr>
        <w:t>s</w:t>
      </w:r>
      <w:r w:rsidR="00992074" w:rsidRPr="000A1F4D">
        <w:rPr>
          <w:rFonts w:ascii="Times New Roman" w:hAnsi="Times New Roman" w:cs="Times New Roman"/>
          <w:sz w:val="20"/>
          <w:szCs w:val="20"/>
          <w:lang w:val="en-US"/>
        </w:rPr>
        <w:t xml:space="preserve">. </w:t>
      </w:r>
    </w:p>
    <w:p w14:paraId="5F5092A2" w14:textId="00A836D5" w:rsidR="00E6216E" w:rsidRPr="00992074" w:rsidRDefault="00E6216E">
      <w:pPr>
        <w:jc w:val="center"/>
        <w:rPr>
          <w:rFonts w:ascii="Times New Roman" w:hAnsi="Times New Roman" w:cs="Times New Roman"/>
          <w:lang w:val="en-US"/>
        </w:rPr>
      </w:pPr>
      <w:r>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20649613" wp14:editId="147D3521">
                <wp:simplePos x="0" y="0"/>
                <wp:positionH relativeFrom="column">
                  <wp:posOffset>1677282</wp:posOffset>
                </wp:positionH>
                <wp:positionV relativeFrom="paragraph">
                  <wp:posOffset>75252</wp:posOffset>
                </wp:positionV>
                <wp:extent cx="363946" cy="330745"/>
                <wp:effectExtent l="0" t="0" r="4445" b="0"/>
                <wp:wrapNone/>
                <wp:docPr id="460489863" name="Text Box 5"/>
                <wp:cNvGraphicFramePr/>
                <a:graphic xmlns:a="http://schemas.openxmlformats.org/drawingml/2006/main">
                  <a:graphicData uri="http://schemas.microsoft.com/office/word/2010/wordprocessingShape">
                    <wps:wsp>
                      <wps:cNvSpPr txBox="1"/>
                      <wps:spPr>
                        <a:xfrm>
                          <a:off x="0" y="0"/>
                          <a:ext cx="363946" cy="330745"/>
                        </a:xfrm>
                        <a:prstGeom prst="rect">
                          <a:avLst/>
                        </a:prstGeom>
                        <a:solidFill>
                          <a:schemeClr val="lt1"/>
                        </a:solidFill>
                        <a:ln w="6350">
                          <a:noFill/>
                        </a:ln>
                      </wps:spPr>
                      <wps:txbx>
                        <w:txbxContent>
                          <w:p w14:paraId="6AE61F33" w14:textId="2B2D18C3" w:rsidR="00E6216E" w:rsidRPr="00E6216E" w:rsidRDefault="00E6216E" w:rsidP="00E6216E">
                            <w:pPr>
                              <w:jc w:val="center"/>
                              <w:rPr>
                                <w:rFonts w:ascii="Garamond" w:hAnsi="Garamond"/>
                              </w:rPr>
                            </w:pPr>
                            <w:r w:rsidRPr="00E6216E">
                              <w:rPr>
                                <w:rFonts w:ascii="Garamond" w:hAnsi="Garamond"/>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649613" id="_x0000_t202" coordsize="21600,21600" o:spt="202" path="m,l,21600r21600,l21600,xe">
                <v:stroke joinstyle="miter"/>
                <v:path gradientshapeok="t" o:connecttype="rect"/>
              </v:shapetype>
              <v:shape id="Text Box 5" o:spid="_x0000_s1026" type="#_x0000_t202" style="position:absolute;left:0;text-align:left;margin-left:132.05pt;margin-top:5.95pt;width:28.65pt;height:26.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" fillcolor="white [3201]" stroked="f" strokeweight=".5pt">
                <v:textbox>
                  <w:txbxContent>
                    <w:p w14:paraId="6AE61F33" w14:textId="2B2D18C3" w:rsidR="00E6216E" w:rsidRPr="00E6216E" w:rsidRDefault="00E6216E" w:rsidP="00E6216E">
                      <w:pPr>
                        <w:jc w:val="center"/>
                        <w:rPr>
                          <w:rFonts w:ascii="Garamond" w:hAnsi="Garamond"/>
                        </w:rPr>
                      </w:pPr>
                      <w:r w:rsidRPr="00E6216E">
                        <w:rPr>
                          <w:rFonts w:ascii="Garamond" w:hAnsi="Garamond"/>
                        </w:rPr>
                        <w:t>(a)</w:t>
                      </w:r>
                    </w:p>
                  </w:txbxContent>
                </v:textbox>
              </v:shape>
            </w:pict>
          </mc:Fallback>
        </mc:AlternateContent>
      </w:r>
      <w:r w:rsidRPr="00831EBF">
        <w:rPr>
          <w:rFonts w:ascii="Times New Roman" w:hAnsi="Times New Roman" w:cs="Times New Roman"/>
          <w:noProof/>
        </w:rPr>
        <w:drawing>
          <wp:inline distT="0" distB="0" distL="0" distR="0" wp14:anchorId="32E5695B" wp14:editId="3EA1D552">
            <wp:extent cx="2842943" cy="1806497"/>
            <wp:effectExtent l="0" t="0" r="1905" b="0"/>
            <wp:docPr id="7" name="Picture 2" descr="A map of different colors&#10;&#10;Description automatically generated">
              <a:extLst xmlns:a="http://schemas.openxmlformats.org/drawingml/2006/main">
                <a:ext uri="{FF2B5EF4-FFF2-40B4-BE49-F238E27FC236}">
                  <a16:creationId xmlns:a16="http://schemas.microsoft.com/office/drawing/2014/main" id="{E2BB7D38-15BA-AA7B-D64D-6EF28BEE96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map of different colors&#10;&#10;Description automatically generated">
                      <a:extLst>
                        <a:ext uri="{FF2B5EF4-FFF2-40B4-BE49-F238E27FC236}">
                          <a16:creationId xmlns:a16="http://schemas.microsoft.com/office/drawing/2014/main" id="{E2BB7D38-15BA-AA7B-D64D-6EF28BEE9613}"/>
                        </a:ext>
                      </a:extLst>
                    </pic:cNvPr>
                    <pic:cNvPicPr>
                      <a:picLocks noChangeAspect="1"/>
                    </pic:cNvPicPr>
                  </pic:nvPicPr>
                  <pic:blipFill>
                    <a:blip r:embed="rId16"/>
                    <a:srcRect l="14787" t="5699" r="11495" b="9389"/>
                    <a:stretch/>
                  </pic:blipFill>
                  <pic:spPr>
                    <a:xfrm>
                      <a:off x="0" y="0"/>
                      <a:ext cx="2857243" cy="1815584"/>
                    </a:xfrm>
                    <a:prstGeom prst="rect">
                      <a:avLst/>
                    </a:prstGeom>
                  </pic:spPr>
                </pic:pic>
              </a:graphicData>
            </a:graphic>
          </wp:inline>
        </w:drawing>
      </w:r>
    </w:p>
    <w:p w14:paraId="4684A3E8" w14:textId="77777777" w:rsidR="00D865D6" w:rsidRDefault="00D865D6">
      <w:pPr>
        <w:keepNext/>
        <w:jc w:val="center"/>
      </w:pPr>
      <w:r>
        <w:rPr>
          <w:rFonts w:ascii="Times New Roman" w:hAnsi="Times New Roman" w:cs="Times New Roman"/>
          <w:noProof/>
        </w:rPr>
        <mc:AlternateContent>
          <mc:Choice Requires="wps">
            <w:drawing>
              <wp:anchor distT="0" distB="0" distL="114300" distR="114300" simplePos="0" relativeHeight="251658239" behindDoc="0" locked="0" layoutInCell="1" allowOverlap="1" wp14:anchorId="2EC62A13" wp14:editId="48E99CDF">
                <wp:simplePos x="0" y="0"/>
                <wp:positionH relativeFrom="column">
                  <wp:posOffset>1684655</wp:posOffset>
                </wp:positionH>
                <wp:positionV relativeFrom="paragraph">
                  <wp:posOffset>25874</wp:posOffset>
                </wp:positionV>
                <wp:extent cx="353060" cy="265430"/>
                <wp:effectExtent l="0" t="0" r="8890" b="1270"/>
                <wp:wrapNone/>
                <wp:docPr id="2125312251" name="Text Box 6"/>
                <wp:cNvGraphicFramePr/>
                <a:graphic xmlns:a="http://schemas.openxmlformats.org/drawingml/2006/main">
                  <a:graphicData uri="http://schemas.microsoft.com/office/word/2010/wordprocessingShape">
                    <wps:wsp>
                      <wps:cNvSpPr txBox="1"/>
                      <wps:spPr>
                        <a:xfrm>
                          <a:off x="0" y="0"/>
                          <a:ext cx="353060" cy="265430"/>
                        </a:xfrm>
                        <a:prstGeom prst="rect">
                          <a:avLst/>
                        </a:prstGeom>
                        <a:solidFill>
                          <a:schemeClr val="lt1"/>
                        </a:solidFill>
                        <a:ln w="6350">
                          <a:noFill/>
                        </a:ln>
                      </wps:spPr>
                      <wps:txbx>
                        <w:txbxContent>
                          <w:p w14:paraId="4CB51DA3" w14:textId="15BC4F2F" w:rsidR="00E6216E" w:rsidRPr="00E6216E" w:rsidRDefault="00E6216E" w:rsidP="00E6216E">
                            <w:pPr>
                              <w:rPr>
                                <w:rFonts w:ascii="Garamond" w:hAnsi="Garamond"/>
                              </w:rPr>
                            </w:pPr>
                            <w:r w:rsidRPr="00E6216E">
                              <w:rPr>
                                <w:rFonts w:ascii="Garamond" w:hAnsi="Garamond"/>
                              </w:rPr>
                              <w:t>(</w:t>
                            </w:r>
                            <w:r>
                              <w:rPr>
                                <w:rFonts w:ascii="Garamond" w:hAnsi="Garamond"/>
                              </w:rPr>
                              <w:t>b</w:t>
                            </w:r>
                            <w:r w:rsidRPr="00E6216E">
                              <w:rPr>
                                <w:rFonts w:ascii="Garamond" w:hAnsi="Garamond"/>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C62A13" id="Text Box 6" o:spid="_x0000_s1027" type="#_x0000_t202" style="position:absolute;left:0;text-align:left;margin-left:132.65pt;margin-top:2.05pt;width:27.8pt;height:20.9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" fillcolor="white [3201]" stroked="f" strokeweight=".5pt">
                <v:textbox>
                  <w:txbxContent>
                    <w:p w14:paraId="4CB51DA3" w14:textId="15BC4F2F" w:rsidR="00E6216E" w:rsidRPr="00E6216E" w:rsidRDefault="00E6216E" w:rsidP="00E6216E">
                      <w:pPr>
                        <w:rPr>
                          <w:rFonts w:ascii="Garamond" w:hAnsi="Garamond"/>
                        </w:rPr>
                      </w:pPr>
                      <w:r w:rsidRPr="00E6216E">
                        <w:rPr>
                          <w:rFonts w:ascii="Garamond" w:hAnsi="Garamond"/>
                        </w:rPr>
                        <w:t>(</w:t>
                      </w:r>
                      <w:r>
                        <w:rPr>
                          <w:rFonts w:ascii="Garamond" w:hAnsi="Garamond"/>
                        </w:rPr>
                        <w:t>b</w:t>
                      </w:r>
                      <w:r w:rsidRPr="00E6216E">
                        <w:rPr>
                          <w:rFonts w:ascii="Garamond" w:hAnsi="Garamond"/>
                        </w:rPr>
                        <w:t>)</w:t>
                      </w:r>
                    </w:p>
                  </w:txbxContent>
                </v:textbox>
              </v:shape>
            </w:pict>
          </mc:Fallback>
        </mc:AlternateContent>
      </w:r>
      <w:r w:rsidR="00992074" w:rsidRPr="00992074">
        <w:rPr>
          <w:noProof/>
        </w:rPr>
        <w:drawing>
          <wp:inline distT="0" distB="0" distL="0" distR="0" wp14:anchorId="387DF9F3" wp14:editId="5FEC1B28">
            <wp:extent cx="2934834" cy="1864887"/>
            <wp:effectExtent l="0" t="0" r="0" b="2540"/>
            <wp:docPr id="3" name="Picture 2" descr="A map of different colors&#10;&#10;Description automatically generated">
              <a:extLst xmlns:a="http://schemas.openxmlformats.org/drawingml/2006/main">
                <a:ext uri="{FF2B5EF4-FFF2-40B4-BE49-F238E27FC236}">
                  <a16:creationId xmlns:a16="http://schemas.microsoft.com/office/drawing/2014/main" id="{ACB16434-2106-53DA-E6F3-9F56CD26A4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map of different colors&#10;&#10;Description automatically generated">
                      <a:extLst>
                        <a:ext uri="{FF2B5EF4-FFF2-40B4-BE49-F238E27FC236}">
                          <a16:creationId xmlns:a16="http://schemas.microsoft.com/office/drawing/2014/main" id="{ACB16434-2106-53DA-E6F3-9F56CD26A498}"/>
                        </a:ext>
                      </a:extLst>
                    </pic:cNvPr>
                    <pic:cNvPicPr>
                      <a:picLocks noChangeAspect="1"/>
                    </pic:cNvPicPr>
                  </pic:nvPicPr>
                  <pic:blipFill>
                    <a:blip r:embed="rId17"/>
                    <a:srcRect l="14787" t="5699" r="11495" b="9389"/>
                    <a:stretch/>
                  </pic:blipFill>
                  <pic:spPr>
                    <a:xfrm>
                      <a:off x="0" y="0"/>
                      <a:ext cx="2970908" cy="1887809"/>
                    </a:xfrm>
                    <a:prstGeom prst="rect">
                      <a:avLst/>
                    </a:prstGeom>
                  </pic:spPr>
                </pic:pic>
              </a:graphicData>
            </a:graphic>
          </wp:inline>
        </w:drawing>
      </w:r>
    </w:p>
    <w:p w14:paraId="5318FD12" w14:textId="10495EB0" w:rsidR="00D865D6" w:rsidRPr="00160AF4" w:rsidRDefault="00D865D6" w:rsidP="00D865D6">
      <w:pPr>
        <w:pStyle w:val="Didascalia"/>
        <w:jc w:val="both"/>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pPr>
      <w:bookmarkStart w:id="24" w:name="_Ref205201116"/>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Figure S</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begin"/>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instrText xml:space="preserve"> SEQ Figure_S \* ARABIC </w:instrTex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separate"/>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7</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end"/>
      </w:r>
      <w:bookmarkEnd w:id="24"/>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w:t>
      </w:r>
      <w:r w:rsidRPr="00160AF4">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 xml:space="preserve"> PM2.5 concentrations in µg/m</w:t>
      </w:r>
      <w:r w:rsidRPr="00160AF4">
        <w:rPr>
          <w:rFonts w:ascii="Times New Roman" w:eastAsia="Arial Unicode MS" w:hAnsi="Times New Roman" w:cs="Times New Roman"/>
          <w:i w:val="0"/>
          <w:iCs w:val="0"/>
          <w:color w:val="000000"/>
          <w:sz w:val="20"/>
          <w:szCs w:val="20"/>
          <w:u w:color="000000"/>
          <w:bdr w:val="nil"/>
          <w:vertAlign w:val="superscript"/>
          <w:lang w:val="en-US" w:eastAsia="en-GB"/>
          <w14:textOutline w14:w="0" w14:cap="flat" w14:cmpd="sng" w14:algn="ctr">
            <w14:noFill/>
            <w14:prstDash w14:val="solid"/>
            <w14:bevel/>
          </w14:textOutline>
        </w:rPr>
        <w:t>3</w:t>
      </w:r>
      <w:r w:rsidRPr="00160AF4">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 xml:space="preserve"> over the domain for CLE2030 (a) and OPT2030 (b) scenarios.</w:t>
      </w:r>
      <w:r w:rsidR="00AA6072">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 xml:space="preserve"> </w:t>
      </w:r>
      <w:r w:rsidR="00AA6072">
        <w:rPr>
          <w:rFonts w:ascii="Times New Roman" w:hAnsi="Times New Roman" w:cs="Times New Roman"/>
          <w:i w:val="0"/>
          <w:iCs w:val="0"/>
          <w:color w:val="auto"/>
          <w:sz w:val="20"/>
          <w:szCs w:val="20"/>
          <w:lang w:val="en-US"/>
        </w:rPr>
        <w:t xml:space="preserve">Figure created using </w:t>
      </w:r>
      <w:r w:rsidR="00AA6072" w:rsidRPr="00AA6072">
        <w:rPr>
          <w:rFonts w:ascii="Times New Roman" w:hAnsi="Times New Roman" w:cs="Times New Roman"/>
          <w:i w:val="0"/>
          <w:iCs w:val="0"/>
          <w:color w:val="auto"/>
          <w:sz w:val="20"/>
          <w:szCs w:val="20"/>
          <w:lang w:val="en-US"/>
        </w:rPr>
        <w:t xml:space="preserve">MATLAB </w:t>
      </w:r>
      <w:r w:rsidR="00AA6072">
        <w:rPr>
          <w:rFonts w:ascii="Times New Roman" w:hAnsi="Times New Roman" w:cs="Times New Roman"/>
          <w:i w:val="0"/>
          <w:iCs w:val="0"/>
          <w:color w:val="auto"/>
          <w:sz w:val="20"/>
          <w:szCs w:val="20"/>
          <w:lang w:val="en-US"/>
        </w:rPr>
        <w:t>v.</w:t>
      </w:r>
      <w:r w:rsidR="00AA6072" w:rsidRPr="00AA6072">
        <w:rPr>
          <w:rFonts w:ascii="Times New Roman" w:hAnsi="Times New Roman" w:cs="Times New Roman"/>
          <w:i w:val="0"/>
          <w:iCs w:val="0"/>
          <w:color w:val="auto"/>
          <w:sz w:val="20"/>
          <w:szCs w:val="20"/>
          <w:lang w:val="en-US"/>
        </w:rPr>
        <w:t>20</w:t>
      </w:r>
      <w:r w:rsidR="00AA6072">
        <w:rPr>
          <w:rFonts w:ascii="Times New Roman" w:hAnsi="Times New Roman" w:cs="Times New Roman"/>
          <w:i w:val="0"/>
          <w:iCs w:val="0"/>
          <w:color w:val="auto"/>
          <w:sz w:val="20"/>
          <w:szCs w:val="20"/>
          <w:lang w:val="en-US"/>
        </w:rPr>
        <w:t>24b</w:t>
      </w:r>
      <w:r w:rsidR="00AA6072" w:rsidRPr="00AA6072">
        <w:rPr>
          <w:rFonts w:ascii="Times New Roman" w:hAnsi="Times New Roman" w:cs="Times New Roman"/>
          <w:i w:val="0"/>
          <w:iCs w:val="0"/>
          <w:color w:val="auto"/>
          <w:sz w:val="20"/>
          <w:szCs w:val="20"/>
          <w:lang w:val="en-US"/>
        </w:rPr>
        <w:t xml:space="preserve"> (The MathWorks, Inc, Natick, MA, USA)</w:t>
      </w:r>
      <w:r w:rsidR="00AA6072">
        <w:rPr>
          <w:rFonts w:ascii="Times New Roman" w:hAnsi="Times New Roman" w:cs="Times New Roman"/>
          <w:i w:val="0"/>
          <w:iCs w:val="0"/>
          <w:color w:val="auto"/>
          <w:sz w:val="20"/>
          <w:szCs w:val="20"/>
          <w:lang w:val="en-US"/>
        </w:rPr>
        <w:t>.</w:t>
      </w:r>
    </w:p>
    <w:p w14:paraId="10101224" w14:textId="2AC7C926" w:rsidR="002E2AC6" w:rsidRDefault="00B25CEB" w:rsidP="00160AF4">
      <w:pPr>
        <w:pStyle w:val="Titolo2"/>
        <w:jc w:val="both"/>
        <w:rPr>
          <w:lang w:val="en-US"/>
        </w:rPr>
      </w:pPr>
      <w:r>
        <w:rPr>
          <w:lang w:val="en-US"/>
        </w:rPr>
        <w:t xml:space="preserve">S9. </w:t>
      </w:r>
      <w:r w:rsidR="00AF65A4" w:rsidRPr="00DC712E">
        <w:rPr>
          <w:lang w:val="en-US"/>
        </w:rPr>
        <w:t xml:space="preserve">Health impact assessment </w:t>
      </w:r>
    </w:p>
    <w:p w14:paraId="12782B8F" w14:textId="2CC6BCC2" w:rsidR="002E2AC6" w:rsidRPr="004F3DD4" w:rsidRDefault="00C54EA0" w:rsidP="00160AF4">
      <w:pPr>
        <w:jc w:val="both"/>
        <w:rPr>
          <w:lang w:val="en-US"/>
        </w:rPr>
      </w:pPr>
      <w:r w:rsidRPr="000A1F4D">
        <w:rPr>
          <w:rFonts w:ascii="Times New Roman" w:hAnsi="Times New Roman" w:cs="Times New Roman"/>
          <w:sz w:val="20"/>
          <w:szCs w:val="20"/>
          <w:lang w:val="en-US"/>
        </w:rPr>
        <w:t xml:space="preserve">Attributable </w:t>
      </w:r>
      <w:r w:rsidR="000A1F4D" w:rsidRPr="000A1F4D">
        <w:rPr>
          <w:rFonts w:ascii="Times New Roman" w:hAnsi="Times New Roman" w:cs="Times New Roman"/>
          <w:sz w:val="20"/>
          <w:szCs w:val="20"/>
          <w:lang w:val="en-US"/>
        </w:rPr>
        <w:t>deaths over 100k inhabitants for the two EEA data</w:t>
      </w:r>
      <w:r w:rsidR="009741D9">
        <w:rPr>
          <w:rFonts w:ascii="Times New Roman" w:hAnsi="Times New Roman" w:cs="Times New Roman"/>
          <w:sz w:val="20"/>
          <w:szCs w:val="20"/>
          <w:lang w:val="en-US"/>
        </w:rPr>
        <w:t>set (2005 and 2019)</w:t>
      </w:r>
      <w:r w:rsidR="000A1F4D" w:rsidRPr="000A1F4D">
        <w:rPr>
          <w:rFonts w:ascii="Times New Roman" w:hAnsi="Times New Roman" w:cs="Times New Roman"/>
          <w:sz w:val="20"/>
          <w:szCs w:val="20"/>
          <w:lang w:val="en-US"/>
        </w:rPr>
        <w:t xml:space="preserve"> and the two 2030 projections are reported in </w:t>
      </w:r>
      <w:r w:rsidR="00D865D6">
        <w:rPr>
          <w:rFonts w:ascii="Times New Roman" w:hAnsi="Times New Roman" w:cs="Times New Roman"/>
          <w:sz w:val="20"/>
          <w:szCs w:val="20"/>
          <w:lang w:val="en-US"/>
        </w:rPr>
        <w:fldChar w:fldCharType="begin"/>
      </w:r>
      <w:r w:rsidR="00D865D6">
        <w:rPr>
          <w:rFonts w:ascii="Times New Roman" w:hAnsi="Times New Roman" w:cs="Times New Roman"/>
          <w:sz w:val="20"/>
          <w:szCs w:val="20"/>
          <w:lang w:val="en-US"/>
        </w:rPr>
        <w:instrText xml:space="preserve"> REF _Ref205201518 \h </w:instrText>
      </w:r>
      <w:r w:rsidR="00D865D6">
        <w:rPr>
          <w:rFonts w:ascii="Times New Roman" w:hAnsi="Times New Roman" w:cs="Times New Roman"/>
          <w:sz w:val="20"/>
          <w:szCs w:val="20"/>
          <w:lang w:val="en-US"/>
        </w:rPr>
      </w:r>
      <w:r w:rsidR="00D865D6">
        <w:rPr>
          <w:rFonts w:ascii="Times New Roman" w:hAnsi="Times New Roman" w:cs="Times New Roman"/>
          <w:sz w:val="20"/>
          <w:szCs w:val="20"/>
          <w:lang w:val="en-US"/>
        </w:rPr>
        <w:fldChar w:fldCharType="separate"/>
      </w:r>
      <w:r w:rsidR="00D865D6"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Table</w:t>
      </w:r>
      <w:r w:rsidR="00D865D6">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 xml:space="preserve"> </w:t>
      </w:r>
      <w:r w:rsidR="00D865D6" w:rsidRPr="00160AF4">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t>S10</w:t>
      </w:r>
      <w:r w:rsidR="00D865D6">
        <w:rPr>
          <w:rFonts w:ascii="Times New Roman" w:hAnsi="Times New Roman" w:cs="Times New Roman"/>
          <w:sz w:val="20"/>
          <w:szCs w:val="20"/>
          <w:lang w:val="en-US"/>
        </w:rPr>
        <w:fldChar w:fldCharType="end"/>
      </w:r>
      <w:r w:rsidR="000A1F4D" w:rsidRPr="000A1F4D">
        <w:rPr>
          <w:rFonts w:ascii="Times New Roman" w:hAnsi="Times New Roman" w:cs="Times New Roman"/>
          <w:sz w:val="20"/>
          <w:szCs w:val="20"/>
          <w:lang w:val="en-US"/>
        </w:rPr>
        <w:t>.</w:t>
      </w:r>
    </w:p>
    <w:p w14:paraId="13158B5A" w14:textId="43E27191" w:rsidR="00D865D6" w:rsidRPr="00160AF4" w:rsidRDefault="00D865D6" w:rsidP="00160AF4">
      <w:pPr>
        <w:pStyle w:val="Didascalia"/>
        <w:keepNext/>
        <w:rPr>
          <w:rFonts w:ascii="Times New Roman" w:eastAsia="Arial Unicode MS" w:hAnsi="Times New Roman" w:cs="Times New Roman"/>
          <w:color w:val="000000"/>
          <w:sz w:val="20"/>
          <w:szCs w:val="20"/>
          <w:u w:color="000000"/>
          <w:bdr w:val="nil"/>
          <w:lang w:val="en-US" w:eastAsia="en-GB"/>
          <w14:textOutline w14:w="0" w14:cap="flat" w14:cmpd="sng" w14:algn="ctr">
            <w14:noFill/>
            <w14:prstDash w14:val="solid"/>
            <w14:bevel/>
          </w14:textOutline>
        </w:rPr>
      </w:pPr>
      <w:bookmarkStart w:id="25" w:name="_Ref205201518"/>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Table</w:t>
      </w:r>
      <w:r>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 xml:space="preserve"> </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S</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begin"/>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instrText xml:space="preserve"> SEQ TableS \* ARABIC </w:instrTex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separate"/>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t>10</w:t>
      </w:r>
      <w:r w:rsidRPr="00160AF4">
        <w:rPr>
          <w:rFonts w:ascii="Times New Roman" w:eastAsia="Arial Unicode MS" w:hAnsi="Times New Roman" w:cs="Times New Roman"/>
          <w:b/>
          <w:bCs/>
          <w:i w:val="0"/>
          <w:iCs w:val="0"/>
          <w:color w:val="000000"/>
          <w:sz w:val="20"/>
          <w:szCs w:val="20"/>
          <w:u w:color="000000"/>
          <w:bdr w:val="nil"/>
          <w:lang w:val="en-US" w:eastAsia="en-GB"/>
          <w14:textOutline w14:w="0" w14:cap="flat" w14:cmpd="sng" w14:algn="ctr">
            <w14:noFill/>
            <w14:prstDash w14:val="solid"/>
            <w14:bevel/>
          </w14:textOutline>
        </w:rPr>
        <w:fldChar w:fldCharType="end"/>
      </w:r>
      <w:bookmarkEnd w:id="25"/>
      <w:r w:rsidRPr="00160AF4">
        <w:rPr>
          <w:rFonts w:ascii="Times New Roman" w:eastAsia="Arial Unicode MS" w:hAnsi="Times New Roman" w:cs="Times New Roman"/>
          <w:i w:val="0"/>
          <w:iCs w:val="0"/>
          <w:color w:val="000000"/>
          <w:sz w:val="20"/>
          <w:szCs w:val="20"/>
          <w:u w:color="000000"/>
          <w:bdr w:val="nil"/>
          <w:lang w:val="en-US" w:eastAsia="en-GB"/>
          <w14:textOutline w14:w="0" w14:cap="flat" w14:cmpd="sng" w14:algn="ctr">
            <w14:noFill/>
            <w14:prstDash w14:val="solid"/>
            <w14:bevel/>
          </w14:textOutline>
        </w:rPr>
        <w:t>. Premature deaths per 100000 inhabitants across 29 municipalities in the Po Valley for 2005, 2019 (EEA data), and projections for 2030 under the baseline scenario (CLE 2030) and enhanced air quality scenario (OPT 2030)).</w:t>
      </w:r>
    </w:p>
    <w:tbl>
      <w:tblPr>
        <w:tblW w:w="8740" w:type="dxa"/>
        <w:tblCellMar>
          <w:left w:w="70" w:type="dxa"/>
          <w:right w:w="70" w:type="dxa"/>
        </w:tblCellMar>
        <w:tblLook w:val="04A0" w:firstRow="1" w:lastRow="0" w:firstColumn="1" w:lastColumn="0" w:noHBand="0" w:noVBand="1"/>
      </w:tblPr>
      <w:tblGrid>
        <w:gridCol w:w="1280"/>
        <w:gridCol w:w="960"/>
        <w:gridCol w:w="1440"/>
        <w:gridCol w:w="1440"/>
        <w:gridCol w:w="1760"/>
        <w:gridCol w:w="1860"/>
      </w:tblGrid>
      <w:tr w:rsidR="00BF1648" w:rsidRPr="004A4403" w14:paraId="1658FCEF" w14:textId="77777777" w:rsidTr="00BF1648">
        <w:trPr>
          <w:trHeight w:val="288"/>
        </w:trPr>
        <w:tc>
          <w:tcPr>
            <w:tcW w:w="1280" w:type="dxa"/>
            <w:tcBorders>
              <w:top w:val="single" w:sz="18" w:space="0" w:color="auto"/>
              <w:left w:val="nil"/>
              <w:bottom w:val="single" w:sz="18" w:space="0" w:color="auto"/>
              <w:right w:val="nil"/>
            </w:tcBorders>
            <w:noWrap/>
            <w:vAlign w:val="center"/>
            <w:hideMark/>
          </w:tcPr>
          <w:p w14:paraId="2686340A" w14:textId="77777777" w:rsidR="00BF1648" w:rsidRPr="004A4403" w:rsidRDefault="00BF1648" w:rsidP="00160AF4">
            <w:pPr>
              <w:spacing w:after="0" w:line="240" w:lineRule="auto"/>
              <w:jc w:val="both"/>
              <w:rPr>
                <w:rFonts w:ascii="Times New Roman" w:eastAsia="Times New Roman" w:hAnsi="Times New Roman" w:cs="Times New Roman"/>
                <w:b/>
                <w:bCs/>
                <w:color w:val="000000"/>
                <w:sz w:val="16"/>
                <w:szCs w:val="16"/>
                <w:lang w:eastAsia="it-IT"/>
              </w:rPr>
            </w:pPr>
            <w:r w:rsidRPr="004A4403">
              <w:rPr>
                <w:rFonts w:ascii="Times New Roman" w:eastAsia="Times New Roman" w:hAnsi="Times New Roman" w:cs="Times New Roman"/>
                <w:b/>
                <w:bCs/>
                <w:color w:val="000000"/>
                <w:sz w:val="16"/>
                <w:szCs w:val="16"/>
                <w:lang w:eastAsia="it-IT"/>
              </w:rPr>
              <w:t>City</w:t>
            </w:r>
          </w:p>
        </w:tc>
        <w:tc>
          <w:tcPr>
            <w:tcW w:w="960" w:type="dxa"/>
            <w:tcBorders>
              <w:top w:val="single" w:sz="18" w:space="0" w:color="auto"/>
              <w:left w:val="nil"/>
              <w:bottom w:val="single" w:sz="18" w:space="0" w:color="auto"/>
              <w:right w:val="nil"/>
            </w:tcBorders>
            <w:noWrap/>
            <w:vAlign w:val="center"/>
            <w:hideMark/>
          </w:tcPr>
          <w:p w14:paraId="05873D8D" w14:textId="190DB9B0" w:rsidR="00BF1648" w:rsidRPr="004A4403" w:rsidRDefault="00BF1648" w:rsidP="00160AF4">
            <w:pPr>
              <w:spacing w:after="0" w:line="240" w:lineRule="auto"/>
              <w:jc w:val="both"/>
              <w:rPr>
                <w:rFonts w:ascii="Times New Roman" w:eastAsia="Times New Roman" w:hAnsi="Times New Roman" w:cs="Times New Roman"/>
                <w:b/>
                <w:bCs/>
                <w:color w:val="000000"/>
                <w:sz w:val="16"/>
                <w:szCs w:val="16"/>
                <w:lang w:eastAsia="it-IT"/>
              </w:rPr>
            </w:pPr>
            <w:r w:rsidRPr="004A4403">
              <w:rPr>
                <w:rFonts w:ascii="Times New Roman" w:eastAsia="Times New Roman" w:hAnsi="Times New Roman" w:cs="Times New Roman"/>
                <w:b/>
                <w:bCs/>
                <w:color w:val="000000"/>
                <w:sz w:val="16"/>
                <w:szCs w:val="16"/>
                <w:lang w:eastAsia="it-IT"/>
              </w:rPr>
              <w:t>Pop</w:t>
            </w:r>
            <w:r w:rsidR="00BB4015">
              <w:rPr>
                <w:rFonts w:ascii="Times New Roman" w:eastAsia="Times New Roman" w:hAnsi="Times New Roman" w:cs="Times New Roman"/>
                <w:b/>
                <w:bCs/>
                <w:color w:val="000000"/>
                <w:sz w:val="16"/>
                <w:szCs w:val="16"/>
                <w:lang w:eastAsia="it-IT"/>
              </w:rPr>
              <w:t xml:space="preserve"> 2019</w:t>
            </w:r>
          </w:p>
        </w:tc>
        <w:tc>
          <w:tcPr>
            <w:tcW w:w="1440" w:type="dxa"/>
            <w:tcBorders>
              <w:top w:val="single" w:sz="18" w:space="0" w:color="auto"/>
              <w:left w:val="nil"/>
              <w:bottom w:val="single" w:sz="18" w:space="0" w:color="auto"/>
              <w:right w:val="nil"/>
            </w:tcBorders>
            <w:noWrap/>
            <w:vAlign w:val="center"/>
            <w:hideMark/>
          </w:tcPr>
          <w:p w14:paraId="3050FC80" w14:textId="6151216B" w:rsidR="00BF1648" w:rsidRPr="004A4403" w:rsidRDefault="00BF1648" w:rsidP="00160AF4">
            <w:pPr>
              <w:spacing w:after="0" w:line="240" w:lineRule="auto"/>
              <w:jc w:val="both"/>
              <w:rPr>
                <w:rFonts w:ascii="Times New Roman" w:eastAsia="Times New Roman" w:hAnsi="Times New Roman" w:cs="Times New Roman"/>
                <w:b/>
                <w:bCs/>
                <w:color w:val="000000"/>
                <w:sz w:val="16"/>
                <w:szCs w:val="16"/>
                <w:lang w:eastAsia="it-IT"/>
              </w:rPr>
            </w:pPr>
            <w:r w:rsidRPr="004A4403">
              <w:rPr>
                <w:rFonts w:ascii="Times New Roman" w:eastAsia="Times New Roman" w:hAnsi="Times New Roman" w:cs="Times New Roman"/>
                <w:b/>
                <w:bCs/>
                <w:color w:val="000000"/>
                <w:sz w:val="16"/>
                <w:szCs w:val="16"/>
                <w:lang w:eastAsia="it-IT"/>
              </w:rPr>
              <w:t>AD</w:t>
            </w:r>
            <w:r w:rsidR="00A94912" w:rsidRPr="004A4403">
              <w:rPr>
                <w:rFonts w:ascii="Times New Roman" w:eastAsia="Times New Roman" w:hAnsi="Times New Roman" w:cs="Times New Roman"/>
                <w:b/>
                <w:bCs/>
                <w:color w:val="000000"/>
                <w:sz w:val="16"/>
                <w:szCs w:val="16"/>
                <w:lang w:eastAsia="it-IT"/>
              </w:rPr>
              <w:t xml:space="preserve"> </w:t>
            </w:r>
            <w:r w:rsidRPr="004A4403">
              <w:rPr>
                <w:rFonts w:ascii="Times New Roman" w:eastAsia="Times New Roman" w:hAnsi="Times New Roman" w:cs="Times New Roman"/>
                <w:b/>
                <w:bCs/>
                <w:color w:val="000000"/>
                <w:sz w:val="16"/>
                <w:szCs w:val="16"/>
                <w:lang w:eastAsia="it-IT"/>
              </w:rPr>
              <w:t>2005</w:t>
            </w:r>
          </w:p>
        </w:tc>
        <w:tc>
          <w:tcPr>
            <w:tcW w:w="1440" w:type="dxa"/>
            <w:tcBorders>
              <w:top w:val="single" w:sz="18" w:space="0" w:color="auto"/>
              <w:left w:val="nil"/>
              <w:bottom w:val="single" w:sz="18" w:space="0" w:color="auto"/>
              <w:right w:val="nil"/>
            </w:tcBorders>
            <w:noWrap/>
            <w:vAlign w:val="center"/>
            <w:hideMark/>
          </w:tcPr>
          <w:p w14:paraId="2DF38FC5" w14:textId="007BE615" w:rsidR="00BF1648" w:rsidRPr="004A4403" w:rsidRDefault="00BF1648" w:rsidP="00160AF4">
            <w:pPr>
              <w:spacing w:after="0" w:line="240" w:lineRule="auto"/>
              <w:jc w:val="both"/>
              <w:rPr>
                <w:rFonts w:ascii="Times New Roman" w:eastAsia="Times New Roman" w:hAnsi="Times New Roman" w:cs="Times New Roman"/>
                <w:b/>
                <w:bCs/>
                <w:color w:val="000000"/>
                <w:sz w:val="16"/>
                <w:szCs w:val="16"/>
                <w:lang w:eastAsia="it-IT"/>
              </w:rPr>
            </w:pPr>
            <w:r w:rsidRPr="004A4403">
              <w:rPr>
                <w:rFonts w:ascii="Times New Roman" w:eastAsia="Times New Roman" w:hAnsi="Times New Roman" w:cs="Times New Roman"/>
                <w:b/>
                <w:bCs/>
                <w:color w:val="000000"/>
                <w:sz w:val="16"/>
                <w:szCs w:val="16"/>
                <w:lang w:eastAsia="it-IT"/>
              </w:rPr>
              <w:t>AD</w:t>
            </w:r>
            <w:r w:rsidR="00A94912" w:rsidRPr="004A4403">
              <w:rPr>
                <w:rFonts w:ascii="Times New Roman" w:eastAsia="Times New Roman" w:hAnsi="Times New Roman" w:cs="Times New Roman"/>
                <w:b/>
                <w:bCs/>
                <w:color w:val="000000"/>
                <w:sz w:val="16"/>
                <w:szCs w:val="16"/>
                <w:lang w:eastAsia="it-IT"/>
              </w:rPr>
              <w:t xml:space="preserve"> </w:t>
            </w:r>
            <w:r w:rsidRPr="004A4403">
              <w:rPr>
                <w:rFonts w:ascii="Times New Roman" w:eastAsia="Times New Roman" w:hAnsi="Times New Roman" w:cs="Times New Roman"/>
                <w:b/>
                <w:bCs/>
                <w:color w:val="000000"/>
                <w:sz w:val="16"/>
                <w:szCs w:val="16"/>
                <w:lang w:eastAsia="it-IT"/>
              </w:rPr>
              <w:t>2019</w:t>
            </w:r>
          </w:p>
        </w:tc>
        <w:tc>
          <w:tcPr>
            <w:tcW w:w="1760" w:type="dxa"/>
            <w:tcBorders>
              <w:top w:val="single" w:sz="18" w:space="0" w:color="auto"/>
              <w:left w:val="nil"/>
              <w:bottom w:val="single" w:sz="18" w:space="0" w:color="auto"/>
              <w:right w:val="nil"/>
            </w:tcBorders>
            <w:noWrap/>
            <w:vAlign w:val="center"/>
            <w:hideMark/>
          </w:tcPr>
          <w:p w14:paraId="73DF472A" w14:textId="2C366FCC" w:rsidR="00BF1648" w:rsidRPr="004A4403" w:rsidRDefault="00BF1648" w:rsidP="00160AF4">
            <w:pPr>
              <w:spacing w:after="0" w:line="240" w:lineRule="auto"/>
              <w:jc w:val="both"/>
              <w:rPr>
                <w:rFonts w:ascii="Times New Roman" w:eastAsia="Times New Roman" w:hAnsi="Times New Roman" w:cs="Times New Roman"/>
                <w:b/>
                <w:bCs/>
                <w:color w:val="000000"/>
                <w:sz w:val="16"/>
                <w:szCs w:val="16"/>
                <w:lang w:eastAsia="it-IT"/>
              </w:rPr>
            </w:pPr>
            <w:r w:rsidRPr="004A4403">
              <w:rPr>
                <w:rFonts w:ascii="Times New Roman" w:eastAsia="Times New Roman" w:hAnsi="Times New Roman" w:cs="Times New Roman"/>
                <w:b/>
                <w:bCs/>
                <w:color w:val="000000"/>
                <w:sz w:val="16"/>
                <w:szCs w:val="16"/>
                <w:lang w:eastAsia="it-IT"/>
              </w:rPr>
              <w:t>AD</w:t>
            </w:r>
            <w:r w:rsidR="00A94912" w:rsidRPr="004A4403">
              <w:rPr>
                <w:rFonts w:ascii="Times New Roman" w:eastAsia="Times New Roman" w:hAnsi="Times New Roman" w:cs="Times New Roman"/>
                <w:b/>
                <w:bCs/>
                <w:color w:val="000000"/>
                <w:sz w:val="16"/>
                <w:szCs w:val="16"/>
                <w:lang w:eastAsia="it-IT"/>
              </w:rPr>
              <w:t xml:space="preserve"> </w:t>
            </w:r>
            <w:r w:rsidRPr="004A4403">
              <w:rPr>
                <w:rFonts w:ascii="Times New Roman" w:eastAsia="Times New Roman" w:hAnsi="Times New Roman" w:cs="Times New Roman"/>
                <w:b/>
                <w:bCs/>
                <w:color w:val="000000"/>
                <w:sz w:val="16"/>
                <w:szCs w:val="16"/>
                <w:lang w:eastAsia="it-IT"/>
              </w:rPr>
              <w:t>CLE2030</w:t>
            </w:r>
          </w:p>
        </w:tc>
        <w:tc>
          <w:tcPr>
            <w:tcW w:w="1860" w:type="dxa"/>
            <w:tcBorders>
              <w:top w:val="single" w:sz="18" w:space="0" w:color="auto"/>
              <w:left w:val="nil"/>
              <w:bottom w:val="single" w:sz="18" w:space="0" w:color="auto"/>
              <w:right w:val="nil"/>
            </w:tcBorders>
            <w:noWrap/>
            <w:vAlign w:val="center"/>
            <w:hideMark/>
          </w:tcPr>
          <w:p w14:paraId="57BA04DA" w14:textId="3F6BB97B" w:rsidR="00BF1648" w:rsidRPr="004A4403" w:rsidRDefault="00BF1648" w:rsidP="00160AF4">
            <w:pPr>
              <w:spacing w:after="0" w:line="240" w:lineRule="auto"/>
              <w:jc w:val="both"/>
              <w:rPr>
                <w:rFonts w:ascii="Times New Roman" w:eastAsia="Times New Roman" w:hAnsi="Times New Roman" w:cs="Times New Roman"/>
                <w:b/>
                <w:bCs/>
                <w:color w:val="000000"/>
                <w:sz w:val="16"/>
                <w:szCs w:val="16"/>
                <w:lang w:eastAsia="it-IT"/>
              </w:rPr>
            </w:pPr>
            <w:r w:rsidRPr="004A4403">
              <w:rPr>
                <w:rFonts w:ascii="Times New Roman" w:eastAsia="Times New Roman" w:hAnsi="Times New Roman" w:cs="Times New Roman"/>
                <w:b/>
                <w:bCs/>
                <w:color w:val="000000"/>
                <w:sz w:val="16"/>
                <w:szCs w:val="16"/>
                <w:lang w:eastAsia="it-IT"/>
              </w:rPr>
              <w:t>AD</w:t>
            </w:r>
            <w:r w:rsidR="00A94912" w:rsidRPr="004A4403">
              <w:rPr>
                <w:rFonts w:ascii="Times New Roman" w:eastAsia="Times New Roman" w:hAnsi="Times New Roman" w:cs="Times New Roman"/>
                <w:b/>
                <w:bCs/>
                <w:color w:val="000000"/>
                <w:sz w:val="16"/>
                <w:szCs w:val="16"/>
                <w:lang w:eastAsia="it-IT"/>
              </w:rPr>
              <w:t xml:space="preserve"> </w:t>
            </w:r>
            <w:r w:rsidRPr="004A4403">
              <w:rPr>
                <w:rFonts w:ascii="Times New Roman" w:eastAsia="Times New Roman" w:hAnsi="Times New Roman" w:cs="Times New Roman"/>
                <w:b/>
                <w:bCs/>
                <w:color w:val="000000"/>
                <w:sz w:val="16"/>
                <w:szCs w:val="16"/>
                <w:lang w:eastAsia="it-IT"/>
              </w:rPr>
              <w:t>OPT</w:t>
            </w:r>
            <w:r w:rsidR="00A94912" w:rsidRPr="004A4403">
              <w:rPr>
                <w:rFonts w:ascii="Times New Roman" w:eastAsia="Times New Roman" w:hAnsi="Times New Roman" w:cs="Times New Roman"/>
                <w:b/>
                <w:bCs/>
                <w:color w:val="000000"/>
                <w:sz w:val="16"/>
                <w:szCs w:val="16"/>
                <w:lang w:eastAsia="it-IT"/>
              </w:rPr>
              <w:t>2030</w:t>
            </w:r>
          </w:p>
        </w:tc>
      </w:tr>
      <w:tr w:rsidR="00700965" w:rsidRPr="004A4403" w14:paraId="62B2B538" w14:textId="77777777" w:rsidTr="00160AF4">
        <w:trPr>
          <w:trHeight w:val="288"/>
        </w:trPr>
        <w:tc>
          <w:tcPr>
            <w:tcW w:w="1280" w:type="dxa"/>
            <w:tcBorders>
              <w:top w:val="single" w:sz="18" w:space="0" w:color="auto"/>
              <w:left w:val="nil"/>
              <w:bottom w:val="nil"/>
              <w:right w:val="nil"/>
            </w:tcBorders>
            <w:noWrap/>
            <w:vAlign w:val="center"/>
            <w:hideMark/>
          </w:tcPr>
          <w:p w14:paraId="6EEC193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Alessandria</w:t>
            </w:r>
          </w:p>
        </w:tc>
        <w:tc>
          <w:tcPr>
            <w:tcW w:w="960" w:type="dxa"/>
            <w:tcBorders>
              <w:top w:val="single" w:sz="18" w:space="0" w:color="auto"/>
              <w:left w:val="nil"/>
              <w:bottom w:val="nil"/>
              <w:right w:val="nil"/>
            </w:tcBorders>
            <w:noWrap/>
            <w:vAlign w:val="center"/>
            <w:hideMark/>
          </w:tcPr>
          <w:p w14:paraId="72903C41"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93191</w:t>
            </w:r>
          </w:p>
        </w:tc>
        <w:tc>
          <w:tcPr>
            <w:tcW w:w="1440" w:type="dxa"/>
            <w:tcBorders>
              <w:top w:val="single" w:sz="18" w:space="0" w:color="auto"/>
              <w:left w:val="nil"/>
              <w:bottom w:val="nil"/>
              <w:right w:val="nil"/>
            </w:tcBorders>
            <w:noWrap/>
            <w:vAlign w:val="center"/>
            <w:hideMark/>
          </w:tcPr>
          <w:p w14:paraId="22646B66"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180</w:t>
            </w:r>
          </w:p>
        </w:tc>
        <w:tc>
          <w:tcPr>
            <w:tcW w:w="1440" w:type="dxa"/>
            <w:tcBorders>
              <w:top w:val="single" w:sz="18" w:space="0" w:color="auto"/>
              <w:left w:val="nil"/>
              <w:bottom w:val="nil"/>
              <w:right w:val="nil"/>
            </w:tcBorders>
            <w:noWrap/>
            <w:vAlign w:val="center"/>
            <w:hideMark/>
          </w:tcPr>
          <w:p w14:paraId="0178DD2F" w14:textId="7F3865B4"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116</w:t>
            </w:r>
          </w:p>
        </w:tc>
        <w:tc>
          <w:tcPr>
            <w:tcW w:w="1760" w:type="dxa"/>
            <w:tcBorders>
              <w:top w:val="single" w:sz="18" w:space="0" w:color="auto"/>
              <w:left w:val="nil"/>
              <w:bottom w:val="nil"/>
              <w:right w:val="nil"/>
            </w:tcBorders>
            <w:noWrap/>
            <w:vAlign w:val="bottom"/>
            <w:hideMark/>
          </w:tcPr>
          <w:p w14:paraId="14C9FF3C" w14:textId="3D8D1BC2"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98 (75-122)</w:t>
            </w:r>
          </w:p>
        </w:tc>
        <w:tc>
          <w:tcPr>
            <w:tcW w:w="1860" w:type="dxa"/>
            <w:tcBorders>
              <w:top w:val="single" w:sz="18" w:space="0" w:color="auto"/>
              <w:left w:val="nil"/>
              <w:bottom w:val="nil"/>
              <w:right w:val="nil"/>
            </w:tcBorders>
            <w:noWrap/>
            <w:vAlign w:val="bottom"/>
            <w:hideMark/>
          </w:tcPr>
          <w:p w14:paraId="24516C41" w14:textId="696EC0EF"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68 (49-90)</w:t>
            </w:r>
          </w:p>
        </w:tc>
      </w:tr>
      <w:tr w:rsidR="00700965" w:rsidRPr="004A4403" w14:paraId="121EF384" w14:textId="77777777" w:rsidTr="00160AF4">
        <w:trPr>
          <w:trHeight w:val="288"/>
        </w:trPr>
        <w:tc>
          <w:tcPr>
            <w:tcW w:w="1280" w:type="dxa"/>
            <w:tcBorders>
              <w:top w:val="nil"/>
              <w:left w:val="nil"/>
              <w:bottom w:val="nil"/>
              <w:right w:val="nil"/>
            </w:tcBorders>
            <w:noWrap/>
            <w:vAlign w:val="center"/>
            <w:hideMark/>
          </w:tcPr>
          <w:p w14:paraId="7CDEFEFE"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Asti</w:t>
            </w:r>
          </w:p>
        </w:tc>
        <w:tc>
          <w:tcPr>
            <w:tcW w:w="960" w:type="dxa"/>
            <w:tcBorders>
              <w:top w:val="nil"/>
              <w:left w:val="nil"/>
              <w:bottom w:val="nil"/>
              <w:right w:val="nil"/>
            </w:tcBorders>
            <w:noWrap/>
            <w:vAlign w:val="center"/>
            <w:hideMark/>
          </w:tcPr>
          <w:p w14:paraId="11E9501C"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75591</w:t>
            </w:r>
          </w:p>
        </w:tc>
        <w:tc>
          <w:tcPr>
            <w:tcW w:w="1440" w:type="dxa"/>
            <w:tcBorders>
              <w:top w:val="nil"/>
              <w:left w:val="nil"/>
              <w:bottom w:val="nil"/>
              <w:right w:val="nil"/>
            </w:tcBorders>
            <w:noWrap/>
            <w:vAlign w:val="center"/>
            <w:hideMark/>
          </w:tcPr>
          <w:p w14:paraId="3EB30323"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198</w:t>
            </w:r>
          </w:p>
        </w:tc>
        <w:tc>
          <w:tcPr>
            <w:tcW w:w="1440" w:type="dxa"/>
            <w:tcBorders>
              <w:top w:val="nil"/>
              <w:left w:val="nil"/>
              <w:bottom w:val="nil"/>
              <w:right w:val="nil"/>
            </w:tcBorders>
            <w:noWrap/>
            <w:vAlign w:val="center"/>
            <w:hideMark/>
          </w:tcPr>
          <w:p w14:paraId="748C1BB2" w14:textId="4965F04E"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117</w:t>
            </w:r>
          </w:p>
        </w:tc>
        <w:tc>
          <w:tcPr>
            <w:tcW w:w="1760" w:type="dxa"/>
            <w:tcBorders>
              <w:top w:val="nil"/>
              <w:left w:val="nil"/>
              <w:bottom w:val="nil"/>
              <w:right w:val="nil"/>
            </w:tcBorders>
            <w:noWrap/>
            <w:vAlign w:val="bottom"/>
            <w:hideMark/>
          </w:tcPr>
          <w:p w14:paraId="3E0F6E88" w14:textId="58EC7A66"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95 (73-119)</w:t>
            </w:r>
          </w:p>
        </w:tc>
        <w:tc>
          <w:tcPr>
            <w:tcW w:w="1860" w:type="dxa"/>
            <w:tcBorders>
              <w:top w:val="nil"/>
              <w:left w:val="nil"/>
              <w:bottom w:val="nil"/>
              <w:right w:val="nil"/>
            </w:tcBorders>
            <w:noWrap/>
            <w:vAlign w:val="bottom"/>
            <w:hideMark/>
          </w:tcPr>
          <w:p w14:paraId="71101C6A" w14:textId="03207246"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59 (41-80)</w:t>
            </w:r>
          </w:p>
        </w:tc>
      </w:tr>
      <w:tr w:rsidR="00700965" w:rsidRPr="004A4403" w14:paraId="7DCC5965" w14:textId="77777777" w:rsidTr="00160AF4">
        <w:trPr>
          <w:trHeight w:val="288"/>
        </w:trPr>
        <w:tc>
          <w:tcPr>
            <w:tcW w:w="1280" w:type="dxa"/>
            <w:tcBorders>
              <w:top w:val="nil"/>
              <w:left w:val="nil"/>
              <w:bottom w:val="nil"/>
              <w:right w:val="nil"/>
            </w:tcBorders>
            <w:noWrap/>
            <w:vAlign w:val="center"/>
            <w:hideMark/>
          </w:tcPr>
          <w:p w14:paraId="4870BCBC"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Bergamo</w:t>
            </w:r>
          </w:p>
        </w:tc>
        <w:tc>
          <w:tcPr>
            <w:tcW w:w="960" w:type="dxa"/>
            <w:tcBorders>
              <w:top w:val="nil"/>
              <w:left w:val="nil"/>
              <w:bottom w:val="nil"/>
              <w:right w:val="nil"/>
            </w:tcBorders>
            <w:noWrap/>
            <w:vAlign w:val="center"/>
            <w:hideMark/>
          </w:tcPr>
          <w:p w14:paraId="2805517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120569</w:t>
            </w:r>
          </w:p>
        </w:tc>
        <w:tc>
          <w:tcPr>
            <w:tcW w:w="1440" w:type="dxa"/>
            <w:tcBorders>
              <w:top w:val="nil"/>
              <w:left w:val="nil"/>
              <w:bottom w:val="nil"/>
              <w:right w:val="nil"/>
            </w:tcBorders>
            <w:noWrap/>
            <w:vAlign w:val="center"/>
            <w:hideMark/>
          </w:tcPr>
          <w:p w14:paraId="6F12FB8C"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193</w:t>
            </w:r>
          </w:p>
        </w:tc>
        <w:tc>
          <w:tcPr>
            <w:tcW w:w="1440" w:type="dxa"/>
            <w:tcBorders>
              <w:top w:val="nil"/>
              <w:left w:val="nil"/>
              <w:bottom w:val="nil"/>
              <w:right w:val="nil"/>
            </w:tcBorders>
            <w:noWrap/>
            <w:vAlign w:val="center"/>
            <w:hideMark/>
          </w:tcPr>
          <w:p w14:paraId="46492857" w14:textId="0D34252F"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112</w:t>
            </w:r>
          </w:p>
        </w:tc>
        <w:tc>
          <w:tcPr>
            <w:tcW w:w="1760" w:type="dxa"/>
            <w:tcBorders>
              <w:top w:val="nil"/>
              <w:left w:val="nil"/>
              <w:bottom w:val="nil"/>
              <w:right w:val="nil"/>
            </w:tcBorders>
            <w:noWrap/>
            <w:vAlign w:val="bottom"/>
            <w:hideMark/>
          </w:tcPr>
          <w:p w14:paraId="7F9D5C75" w14:textId="0ECCAB65"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55 (37-75)</w:t>
            </w:r>
          </w:p>
        </w:tc>
        <w:tc>
          <w:tcPr>
            <w:tcW w:w="1860" w:type="dxa"/>
            <w:tcBorders>
              <w:top w:val="nil"/>
              <w:left w:val="nil"/>
              <w:bottom w:val="nil"/>
              <w:right w:val="nil"/>
            </w:tcBorders>
            <w:noWrap/>
            <w:vAlign w:val="bottom"/>
            <w:hideMark/>
          </w:tcPr>
          <w:p w14:paraId="52F0DFF3" w14:textId="5CD7EB81"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30 (13-46)</w:t>
            </w:r>
          </w:p>
        </w:tc>
      </w:tr>
      <w:tr w:rsidR="00700965" w:rsidRPr="004A4403" w14:paraId="2E619BEB" w14:textId="77777777" w:rsidTr="00160AF4">
        <w:trPr>
          <w:trHeight w:val="288"/>
        </w:trPr>
        <w:tc>
          <w:tcPr>
            <w:tcW w:w="1280" w:type="dxa"/>
            <w:tcBorders>
              <w:top w:val="nil"/>
              <w:left w:val="nil"/>
              <w:bottom w:val="nil"/>
              <w:right w:val="nil"/>
            </w:tcBorders>
            <w:noWrap/>
            <w:vAlign w:val="center"/>
            <w:hideMark/>
          </w:tcPr>
          <w:p w14:paraId="238E7C04"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Bologna</w:t>
            </w:r>
          </w:p>
        </w:tc>
        <w:tc>
          <w:tcPr>
            <w:tcW w:w="960" w:type="dxa"/>
            <w:tcBorders>
              <w:top w:val="nil"/>
              <w:left w:val="nil"/>
              <w:bottom w:val="nil"/>
              <w:right w:val="nil"/>
            </w:tcBorders>
            <w:noWrap/>
            <w:vAlign w:val="center"/>
            <w:hideMark/>
          </w:tcPr>
          <w:p w14:paraId="2C3876E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393248</w:t>
            </w:r>
          </w:p>
        </w:tc>
        <w:tc>
          <w:tcPr>
            <w:tcW w:w="1440" w:type="dxa"/>
            <w:tcBorders>
              <w:top w:val="nil"/>
              <w:left w:val="nil"/>
              <w:bottom w:val="nil"/>
              <w:right w:val="nil"/>
            </w:tcBorders>
            <w:noWrap/>
            <w:vAlign w:val="center"/>
            <w:hideMark/>
          </w:tcPr>
          <w:p w14:paraId="0D364068"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162</w:t>
            </w:r>
          </w:p>
        </w:tc>
        <w:tc>
          <w:tcPr>
            <w:tcW w:w="1440" w:type="dxa"/>
            <w:tcBorders>
              <w:top w:val="nil"/>
              <w:left w:val="nil"/>
              <w:bottom w:val="nil"/>
              <w:right w:val="nil"/>
            </w:tcBorders>
            <w:noWrap/>
            <w:vAlign w:val="center"/>
            <w:hideMark/>
          </w:tcPr>
          <w:p w14:paraId="75518A01" w14:textId="57F4E3B2"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86</w:t>
            </w:r>
          </w:p>
        </w:tc>
        <w:tc>
          <w:tcPr>
            <w:tcW w:w="1760" w:type="dxa"/>
            <w:tcBorders>
              <w:top w:val="nil"/>
              <w:left w:val="nil"/>
              <w:bottom w:val="nil"/>
              <w:right w:val="nil"/>
            </w:tcBorders>
            <w:noWrap/>
            <w:vAlign w:val="bottom"/>
            <w:hideMark/>
          </w:tcPr>
          <w:p w14:paraId="5428395B" w14:textId="62728BFA"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57 (42-74)</w:t>
            </w:r>
          </w:p>
        </w:tc>
        <w:tc>
          <w:tcPr>
            <w:tcW w:w="1860" w:type="dxa"/>
            <w:tcBorders>
              <w:top w:val="nil"/>
              <w:left w:val="nil"/>
              <w:bottom w:val="nil"/>
              <w:right w:val="nil"/>
            </w:tcBorders>
            <w:noWrap/>
            <w:vAlign w:val="bottom"/>
            <w:hideMark/>
          </w:tcPr>
          <w:p w14:paraId="262D2E9A" w14:textId="5F70E709"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36 (22-51)</w:t>
            </w:r>
          </w:p>
        </w:tc>
      </w:tr>
      <w:tr w:rsidR="00700965" w:rsidRPr="004A4403" w14:paraId="158FB6F9" w14:textId="77777777" w:rsidTr="00160AF4">
        <w:trPr>
          <w:trHeight w:val="288"/>
        </w:trPr>
        <w:tc>
          <w:tcPr>
            <w:tcW w:w="1280" w:type="dxa"/>
            <w:tcBorders>
              <w:top w:val="nil"/>
              <w:left w:val="nil"/>
              <w:bottom w:val="nil"/>
              <w:right w:val="nil"/>
            </w:tcBorders>
            <w:noWrap/>
            <w:vAlign w:val="center"/>
            <w:hideMark/>
          </w:tcPr>
          <w:p w14:paraId="71A75545"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Brescia</w:t>
            </w:r>
          </w:p>
        </w:tc>
        <w:tc>
          <w:tcPr>
            <w:tcW w:w="960" w:type="dxa"/>
            <w:tcBorders>
              <w:top w:val="nil"/>
              <w:left w:val="nil"/>
              <w:bottom w:val="nil"/>
              <w:right w:val="nil"/>
            </w:tcBorders>
            <w:noWrap/>
            <w:vAlign w:val="center"/>
            <w:hideMark/>
          </w:tcPr>
          <w:p w14:paraId="3B7F1C2C"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196134</w:t>
            </w:r>
          </w:p>
        </w:tc>
        <w:tc>
          <w:tcPr>
            <w:tcW w:w="1440" w:type="dxa"/>
            <w:tcBorders>
              <w:top w:val="nil"/>
              <w:left w:val="nil"/>
              <w:bottom w:val="nil"/>
              <w:right w:val="nil"/>
            </w:tcBorders>
            <w:noWrap/>
            <w:vAlign w:val="center"/>
            <w:hideMark/>
          </w:tcPr>
          <w:p w14:paraId="1668913D"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176</w:t>
            </w:r>
          </w:p>
        </w:tc>
        <w:tc>
          <w:tcPr>
            <w:tcW w:w="1440" w:type="dxa"/>
            <w:tcBorders>
              <w:top w:val="nil"/>
              <w:left w:val="nil"/>
              <w:bottom w:val="nil"/>
              <w:right w:val="nil"/>
            </w:tcBorders>
            <w:noWrap/>
            <w:vAlign w:val="center"/>
            <w:hideMark/>
          </w:tcPr>
          <w:p w14:paraId="44988F0D" w14:textId="0F2BA4CE"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132</w:t>
            </w:r>
          </w:p>
        </w:tc>
        <w:tc>
          <w:tcPr>
            <w:tcW w:w="1760" w:type="dxa"/>
            <w:tcBorders>
              <w:top w:val="nil"/>
              <w:left w:val="nil"/>
              <w:bottom w:val="nil"/>
              <w:right w:val="nil"/>
            </w:tcBorders>
            <w:noWrap/>
            <w:vAlign w:val="bottom"/>
            <w:hideMark/>
          </w:tcPr>
          <w:p w14:paraId="2BB4C0E9" w14:textId="095C2FB8"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62 (45-81)</w:t>
            </w:r>
          </w:p>
        </w:tc>
        <w:tc>
          <w:tcPr>
            <w:tcW w:w="1860" w:type="dxa"/>
            <w:tcBorders>
              <w:top w:val="nil"/>
              <w:left w:val="nil"/>
              <w:bottom w:val="nil"/>
              <w:right w:val="nil"/>
            </w:tcBorders>
            <w:noWrap/>
            <w:vAlign w:val="bottom"/>
            <w:hideMark/>
          </w:tcPr>
          <w:p w14:paraId="505986A8" w14:textId="309F6B74"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37 (21-54)</w:t>
            </w:r>
          </w:p>
        </w:tc>
      </w:tr>
      <w:tr w:rsidR="00700965" w:rsidRPr="004A4403" w14:paraId="42082870" w14:textId="77777777" w:rsidTr="00160AF4">
        <w:trPr>
          <w:trHeight w:val="288"/>
        </w:trPr>
        <w:tc>
          <w:tcPr>
            <w:tcW w:w="1280" w:type="dxa"/>
            <w:tcBorders>
              <w:top w:val="nil"/>
              <w:left w:val="nil"/>
              <w:bottom w:val="nil"/>
              <w:right w:val="nil"/>
            </w:tcBorders>
            <w:noWrap/>
            <w:vAlign w:val="center"/>
            <w:hideMark/>
          </w:tcPr>
          <w:p w14:paraId="456B1D10"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Busto Arsizio</w:t>
            </w:r>
          </w:p>
        </w:tc>
        <w:tc>
          <w:tcPr>
            <w:tcW w:w="960" w:type="dxa"/>
            <w:tcBorders>
              <w:top w:val="nil"/>
              <w:left w:val="nil"/>
              <w:bottom w:val="nil"/>
              <w:right w:val="nil"/>
            </w:tcBorders>
            <w:noWrap/>
            <w:vAlign w:val="center"/>
            <w:hideMark/>
          </w:tcPr>
          <w:p w14:paraId="3946C7E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83549</w:t>
            </w:r>
          </w:p>
        </w:tc>
        <w:tc>
          <w:tcPr>
            <w:tcW w:w="1440" w:type="dxa"/>
            <w:tcBorders>
              <w:top w:val="nil"/>
              <w:left w:val="nil"/>
              <w:bottom w:val="nil"/>
              <w:right w:val="nil"/>
            </w:tcBorders>
            <w:noWrap/>
            <w:vAlign w:val="center"/>
            <w:hideMark/>
          </w:tcPr>
          <w:p w14:paraId="6B6FC1A1"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167</w:t>
            </w:r>
          </w:p>
        </w:tc>
        <w:tc>
          <w:tcPr>
            <w:tcW w:w="1440" w:type="dxa"/>
            <w:tcBorders>
              <w:top w:val="nil"/>
              <w:left w:val="nil"/>
              <w:bottom w:val="nil"/>
              <w:right w:val="nil"/>
            </w:tcBorders>
            <w:noWrap/>
            <w:vAlign w:val="center"/>
            <w:hideMark/>
          </w:tcPr>
          <w:p w14:paraId="39644017" w14:textId="6F5AF7F2"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103</w:t>
            </w:r>
          </w:p>
        </w:tc>
        <w:tc>
          <w:tcPr>
            <w:tcW w:w="1760" w:type="dxa"/>
            <w:tcBorders>
              <w:top w:val="nil"/>
              <w:left w:val="nil"/>
              <w:bottom w:val="nil"/>
              <w:right w:val="nil"/>
            </w:tcBorders>
            <w:noWrap/>
            <w:vAlign w:val="bottom"/>
            <w:hideMark/>
          </w:tcPr>
          <w:p w14:paraId="55FB7CE8" w14:textId="6EEA1129"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61 (43-81)</w:t>
            </w:r>
          </w:p>
        </w:tc>
        <w:tc>
          <w:tcPr>
            <w:tcW w:w="1860" w:type="dxa"/>
            <w:tcBorders>
              <w:top w:val="nil"/>
              <w:left w:val="nil"/>
              <w:bottom w:val="nil"/>
              <w:right w:val="nil"/>
            </w:tcBorders>
            <w:noWrap/>
            <w:vAlign w:val="bottom"/>
            <w:hideMark/>
          </w:tcPr>
          <w:p w14:paraId="2BF3C638" w14:textId="24A151CD"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42 (25-61)</w:t>
            </w:r>
          </w:p>
        </w:tc>
      </w:tr>
      <w:tr w:rsidR="00700965" w:rsidRPr="004A4403" w14:paraId="2DF4F200" w14:textId="77777777" w:rsidTr="00160AF4">
        <w:trPr>
          <w:trHeight w:val="288"/>
        </w:trPr>
        <w:tc>
          <w:tcPr>
            <w:tcW w:w="1280" w:type="dxa"/>
            <w:tcBorders>
              <w:top w:val="nil"/>
              <w:left w:val="nil"/>
              <w:bottom w:val="nil"/>
              <w:right w:val="nil"/>
            </w:tcBorders>
            <w:noWrap/>
            <w:vAlign w:val="center"/>
            <w:hideMark/>
          </w:tcPr>
          <w:p w14:paraId="4E041F36"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Como</w:t>
            </w:r>
          </w:p>
        </w:tc>
        <w:tc>
          <w:tcPr>
            <w:tcW w:w="960" w:type="dxa"/>
            <w:tcBorders>
              <w:top w:val="nil"/>
              <w:left w:val="nil"/>
              <w:bottom w:val="nil"/>
              <w:right w:val="nil"/>
            </w:tcBorders>
            <w:noWrap/>
            <w:vAlign w:val="center"/>
            <w:hideMark/>
          </w:tcPr>
          <w:p w14:paraId="0F2E423F"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85979</w:t>
            </w:r>
          </w:p>
        </w:tc>
        <w:tc>
          <w:tcPr>
            <w:tcW w:w="1440" w:type="dxa"/>
            <w:tcBorders>
              <w:top w:val="nil"/>
              <w:left w:val="nil"/>
              <w:bottom w:val="nil"/>
              <w:right w:val="nil"/>
            </w:tcBorders>
            <w:noWrap/>
            <w:vAlign w:val="center"/>
            <w:hideMark/>
          </w:tcPr>
          <w:p w14:paraId="7CB02660"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159</w:t>
            </w:r>
          </w:p>
        </w:tc>
        <w:tc>
          <w:tcPr>
            <w:tcW w:w="1440" w:type="dxa"/>
            <w:tcBorders>
              <w:top w:val="nil"/>
              <w:left w:val="nil"/>
              <w:bottom w:val="nil"/>
              <w:right w:val="nil"/>
            </w:tcBorders>
            <w:noWrap/>
            <w:vAlign w:val="center"/>
            <w:hideMark/>
          </w:tcPr>
          <w:p w14:paraId="0CBD399F" w14:textId="2BEA12D1"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82</w:t>
            </w:r>
          </w:p>
        </w:tc>
        <w:tc>
          <w:tcPr>
            <w:tcW w:w="1760" w:type="dxa"/>
            <w:tcBorders>
              <w:top w:val="nil"/>
              <w:left w:val="nil"/>
              <w:bottom w:val="nil"/>
              <w:right w:val="nil"/>
            </w:tcBorders>
            <w:noWrap/>
            <w:vAlign w:val="bottom"/>
            <w:hideMark/>
          </w:tcPr>
          <w:p w14:paraId="52584F45" w14:textId="5BCBDB58"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51 (32-72)</w:t>
            </w:r>
          </w:p>
        </w:tc>
        <w:tc>
          <w:tcPr>
            <w:tcW w:w="1860" w:type="dxa"/>
            <w:tcBorders>
              <w:top w:val="nil"/>
              <w:left w:val="nil"/>
              <w:bottom w:val="nil"/>
              <w:right w:val="nil"/>
            </w:tcBorders>
            <w:noWrap/>
            <w:vAlign w:val="bottom"/>
            <w:hideMark/>
          </w:tcPr>
          <w:p w14:paraId="20E5E0FC" w14:textId="36AAAFD0"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25 (8-44)</w:t>
            </w:r>
          </w:p>
        </w:tc>
      </w:tr>
      <w:tr w:rsidR="00700965" w:rsidRPr="004A4403" w14:paraId="347196F5" w14:textId="77777777" w:rsidTr="00160AF4">
        <w:trPr>
          <w:trHeight w:val="288"/>
        </w:trPr>
        <w:tc>
          <w:tcPr>
            <w:tcW w:w="1280" w:type="dxa"/>
            <w:tcBorders>
              <w:top w:val="nil"/>
              <w:left w:val="nil"/>
              <w:bottom w:val="nil"/>
              <w:right w:val="nil"/>
            </w:tcBorders>
            <w:noWrap/>
            <w:vAlign w:val="center"/>
            <w:hideMark/>
          </w:tcPr>
          <w:p w14:paraId="28F4A44C"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Cremona</w:t>
            </w:r>
          </w:p>
        </w:tc>
        <w:tc>
          <w:tcPr>
            <w:tcW w:w="960" w:type="dxa"/>
            <w:tcBorders>
              <w:top w:val="nil"/>
              <w:left w:val="nil"/>
              <w:bottom w:val="nil"/>
              <w:right w:val="nil"/>
            </w:tcBorders>
            <w:noWrap/>
            <w:vAlign w:val="center"/>
            <w:hideMark/>
          </w:tcPr>
          <w:p w14:paraId="4C4FB739"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72274</w:t>
            </w:r>
          </w:p>
        </w:tc>
        <w:tc>
          <w:tcPr>
            <w:tcW w:w="1440" w:type="dxa"/>
            <w:tcBorders>
              <w:top w:val="nil"/>
              <w:left w:val="nil"/>
              <w:bottom w:val="nil"/>
              <w:right w:val="nil"/>
            </w:tcBorders>
            <w:noWrap/>
            <w:vAlign w:val="center"/>
            <w:hideMark/>
          </w:tcPr>
          <w:p w14:paraId="2934E7B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202</w:t>
            </w:r>
          </w:p>
        </w:tc>
        <w:tc>
          <w:tcPr>
            <w:tcW w:w="1440" w:type="dxa"/>
            <w:tcBorders>
              <w:top w:val="nil"/>
              <w:left w:val="nil"/>
              <w:bottom w:val="nil"/>
              <w:right w:val="nil"/>
            </w:tcBorders>
            <w:noWrap/>
            <w:vAlign w:val="center"/>
            <w:hideMark/>
          </w:tcPr>
          <w:p w14:paraId="6DAA216F" w14:textId="3E5CAC63"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143</w:t>
            </w:r>
          </w:p>
        </w:tc>
        <w:tc>
          <w:tcPr>
            <w:tcW w:w="1760" w:type="dxa"/>
            <w:tcBorders>
              <w:top w:val="nil"/>
              <w:left w:val="nil"/>
              <w:bottom w:val="nil"/>
              <w:right w:val="nil"/>
            </w:tcBorders>
            <w:noWrap/>
            <w:vAlign w:val="bottom"/>
            <w:hideMark/>
          </w:tcPr>
          <w:p w14:paraId="32D183E1" w14:textId="4D27872B"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81 (61-104)</w:t>
            </w:r>
          </w:p>
        </w:tc>
        <w:tc>
          <w:tcPr>
            <w:tcW w:w="1860" w:type="dxa"/>
            <w:tcBorders>
              <w:top w:val="nil"/>
              <w:left w:val="nil"/>
              <w:bottom w:val="nil"/>
              <w:right w:val="nil"/>
            </w:tcBorders>
            <w:noWrap/>
            <w:vAlign w:val="bottom"/>
            <w:hideMark/>
          </w:tcPr>
          <w:p w14:paraId="2ABD1F96" w14:textId="007956D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44 (26-63)</w:t>
            </w:r>
          </w:p>
        </w:tc>
      </w:tr>
      <w:tr w:rsidR="00700965" w:rsidRPr="004A4403" w14:paraId="052671C4" w14:textId="77777777" w:rsidTr="00160AF4">
        <w:trPr>
          <w:trHeight w:val="288"/>
        </w:trPr>
        <w:tc>
          <w:tcPr>
            <w:tcW w:w="1280" w:type="dxa"/>
            <w:tcBorders>
              <w:top w:val="nil"/>
              <w:left w:val="nil"/>
              <w:bottom w:val="nil"/>
              <w:right w:val="nil"/>
            </w:tcBorders>
            <w:noWrap/>
            <w:vAlign w:val="center"/>
            <w:hideMark/>
          </w:tcPr>
          <w:p w14:paraId="04B90A34"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Ferrara</w:t>
            </w:r>
          </w:p>
        </w:tc>
        <w:tc>
          <w:tcPr>
            <w:tcW w:w="960" w:type="dxa"/>
            <w:tcBorders>
              <w:top w:val="nil"/>
              <w:left w:val="nil"/>
              <w:bottom w:val="nil"/>
              <w:right w:val="nil"/>
            </w:tcBorders>
            <w:noWrap/>
            <w:vAlign w:val="center"/>
            <w:hideMark/>
          </w:tcPr>
          <w:p w14:paraId="49C90E29"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132931</w:t>
            </w:r>
          </w:p>
        </w:tc>
        <w:tc>
          <w:tcPr>
            <w:tcW w:w="1440" w:type="dxa"/>
            <w:tcBorders>
              <w:top w:val="nil"/>
              <w:left w:val="nil"/>
              <w:bottom w:val="nil"/>
              <w:right w:val="nil"/>
            </w:tcBorders>
            <w:noWrap/>
            <w:vAlign w:val="center"/>
            <w:hideMark/>
          </w:tcPr>
          <w:p w14:paraId="4131073F"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187</w:t>
            </w:r>
          </w:p>
        </w:tc>
        <w:tc>
          <w:tcPr>
            <w:tcW w:w="1440" w:type="dxa"/>
            <w:tcBorders>
              <w:top w:val="nil"/>
              <w:left w:val="nil"/>
              <w:bottom w:val="nil"/>
              <w:right w:val="nil"/>
            </w:tcBorders>
            <w:noWrap/>
            <w:vAlign w:val="center"/>
            <w:hideMark/>
          </w:tcPr>
          <w:p w14:paraId="10EFD940" w14:textId="4601AEDC"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123</w:t>
            </w:r>
          </w:p>
        </w:tc>
        <w:tc>
          <w:tcPr>
            <w:tcW w:w="1760" w:type="dxa"/>
            <w:tcBorders>
              <w:top w:val="nil"/>
              <w:left w:val="nil"/>
              <w:bottom w:val="nil"/>
              <w:right w:val="nil"/>
            </w:tcBorders>
            <w:noWrap/>
            <w:vAlign w:val="bottom"/>
            <w:hideMark/>
          </w:tcPr>
          <w:p w14:paraId="5C6E2C2A" w14:textId="4A051DE4"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74 (55-94)</w:t>
            </w:r>
          </w:p>
        </w:tc>
        <w:tc>
          <w:tcPr>
            <w:tcW w:w="1860" w:type="dxa"/>
            <w:tcBorders>
              <w:top w:val="nil"/>
              <w:left w:val="nil"/>
              <w:bottom w:val="nil"/>
              <w:right w:val="nil"/>
            </w:tcBorders>
            <w:noWrap/>
            <w:vAlign w:val="bottom"/>
            <w:hideMark/>
          </w:tcPr>
          <w:p w14:paraId="09A11EC7" w14:textId="41589EFA"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53 (36-71)</w:t>
            </w:r>
          </w:p>
        </w:tc>
      </w:tr>
      <w:tr w:rsidR="00700965" w:rsidRPr="004A4403" w14:paraId="05BED96B" w14:textId="77777777" w:rsidTr="00160AF4">
        <w:trPr>
          <w:trHeight w:val="288"/>
        </w:trPr>
        <w:tc>
          <w:tcPr>
            <w:tcW w:w="1280" w:type="dxa"/>
            <w:tcBorders>
              <w:top w:val="nil"/>
              <w:left w:val="nil"/>
              <w:bottom w:val="nil"/>
              <w:right w:val="nil"/>
            </w:tcBorders>
            <w:noWrap/>
            <w:vAlign w:val="center"/>
            <w:hideMark/>
          </w:tcPr>
          <w:p w14:paraId="2EE72BE5"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Forlì</w:t>
            </w:r>
          </w:p>
        </w:tc>
        <w:tc>
          <w:tcPr>
            <w:tcW w:w="960" w:type="dxa"/>
            <w:tcBorders>
              <w:top w:val="nil"/>
              <w:left w:val="nil"/>
              <w:bottom w:val="nil"/>
              <w:right w:val="nil"/>
            </w:tcBorders>
            <w:noWrap/>
            <w:vAlign w:val="center"/>
            <w:hideMark/>
          </w:tcPr>
          <w:p w14:paraId="758BB2CD"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118360</w:t>
            </w:r>
          </w:p>
        </w:tc>
        <w:tc>
          <w:tcPr>
            <w:tcW w:w="1440" w:type="dxa"/>
            <w:tcBorders>
              <w:top w:val="nil"/>
              <w:left w:val="nil"/>
              <w:bottom w:val="nil"/>
              <w:right w:val="nil"/>
            </w:tcBorders>
            <w:noWrap/>
            <w:vAlign w:val="center"/>
            <w:hideMark/>
          </w:tcPr>
          <w:p w14:paraId="0B574EAC"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119</w:t>
            </w:r>
          </w:p>
        </w:tc>
        <w:tc>
          <w:tcPr>
            <w:tcW w:w="1440" w:type="dxa"/>
            <w:tcBorders>
              <w:top w:val="nil"/>
              <w:left w:val="nil"/>
              <w:bottom w:val="nil"/>
              <w:right w:val="nil"/>
            </w:tcBorders>
            <w:noWrap/>
            <w:vAlign w:val="center"/>
            <w:hideMark/>
          </w:tcPr>
          <w:p w14:paraId="2F71DB0D" w14:textId="513497A3"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84</w:t>
            </w:r>
          </w:p>
        </w:tc>
        <w:tc>
          <w:tcPr>
            <w:tcW w:w="1760" w:type="dxa"/>
            <w:tcBorders>
              <w:top w:val="nil"/>
              <w:left w:val="nil"/>
              <w:bottom w:val="nil"/>
              <w:right w:val="nil"/>
            </w:tcBorders>
            <w:noWrap/>
            <w:vAlign w:val="bottom"/>
            <w:hideMark/>
          </w:tcPr>
          <w:p w14:paraId="3DED4EE6" w14:textId="7FD7B861"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58 (42-76)</w:t>
            </w:r>
          </w:p>
        </w:tc>
        <w:tc>
          <w:tcPr>
            <w:tcW w:w="1860" w:type="dxa"/>
            <w:tcBorders>
              <w:top w:val="nil"/>
              <w:left w:val="nil"/>
              <w:bottom w:val="nil"/>
              <w:right w:val="nil"/>
            </w:tcBorders>
            <w:noWrap/>
            <w:vAlign w:val="bottom"/>
            <w:hideMark/>
          </w:tcPr>
          <w:p w14:paraId="53F8AAD7" w14:textId="11C96018"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45 (30-61)</w:t>
            </w:r>
          </w:p>
        </w:tc>
      </w:tr>
      <w:tr w:rsidR="00700965" w:rsidRPr="004A4403" w14:paraId="5BEA0604" w14:textId="77777777" w:rsidTr="00160AF4">
        <w:trPr>
          <w:trHeight w:val="288"/>
        </w:trPr>
        <w:tc>
          <w:tcPr>
            <w:tcW w:w="1280" w:type="dxa"/>
            <w:tcBorders>
              <w:top w:val="nil"/>
              <w:left w:val="nil"/>
              <w:bottom w:val="nil"/>
              <w:right w:val="nil"/>
            </w:tcBorders>
            <w:noWrap/>
            <w:vAlign w:val="center"/>
            <w:hideMark/>
          </w:tcPr>
          <w:p w14:paraId="05A79326"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Gallarate</w:t>
            </w:r>
          </w:p>
        </w:tc>
        <w:tc>
          <w:tcPr>
            <w:tcW w:w="960" w:type="dxa"/>
            <w:tcBorders>
              <w:top w:val="nil"/>
              <w:left w:val="nil"/>
              <w:bottom w:val="nil"/>
              <w:right w:val="nil"/>
            </w:tcBorders>
            <w:noWrap/>
            <w:vAlign w:val="center"/>
            <w:hideMark/>
          </w:tcPr>
          <w:p w14:paraId="08C4D1E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54015</w:t>
            </w:r>
          </w:p>
        </w:tc>
        <w:tc>
          <w:tcPr>
            <w:tcW w:w="1440" w:type="dxa"/>
            <w:tcBorders>
              <w:top w:val="nil"/>
              <w:left w:val="nil"/>
              <w:bottom w:val="nil"/>
              <w:right w:val="nil"/>
            </w:tcBorders>
            <w:noWrap/>
            <w:vAlign w:val="center"/>
            <w:hideMark/>
          </w:tcPr>
          <w:p w14:paraId="01B54E22"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152</w:t>
            </w:r>
          </w:p>
        </w:tc>
        <w:tc>
          <w:tcPr>
            <w:tcW w:w="1440" w:type="dxa"/>
            <w:tcBorders>
              <w:top w:val="nil"/>
              <w:left w:val="nil"/>
              <w:bottom w:val="nil"/>
              <w:right w:val="nil"/>
            </w:tcBorders>
            <w:noWrap/>
            <w:vAlign w:val="center"/>
            <w:hideMark/>
          </w:tcPr>
          <w:p w14:paraId="23831F35" w14:textId="3FE91940"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89</w:t>
            </w:r>
          </w:p>
        </w:tc>
        <w:tc>
          <w:tcPr>
            <w:tcW w:w="1760" w:type="dxa"/>
            <w:tcBorders>
              <w:top w:val="nil"/>
              <w:left w:val="nil"/>
              <w:bottom w:val="nil"/>
              <w:right w:val="nil"/>
            </w:tcBorders>
            <w:noWrap/>
            <w:vAlign w:val="bottom"/>
            <w:hideMark/>
          </w:tcPr>
          <w:p w14:paraId="7850F837" w14:textId="7578401F"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54 (38-72)</w:t>
            </w:r>
          </w:p>
        </w:tc>
        <w:tc>
          <w:tcPr>
            <w:tcW w:w="1860" w:type="dxa"/>
            <w:tcBorders>
              <w:top w:val="nil"/>
              <w:left w:val="nil"/>
              <w:bottom w:val="nil"/>
              <w:right w:val="nil"/>
            </w:tcBorders>
            <w:noWrap/>
            <w:vAlign w:val="bottom"/>
            <w:hideMark/>
          </w:tcPr>
          <w:p w14:paraId="554F3D28" w14:textId="2140E970"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37 (22-54)</w:t>
            </w:r>
          </w:p>
        </w:tc>
      </w:tr>
      <w:tr w:rsidR="00700965" w:rsidRPr="004A4403" w14:paraId="2EDA7C6F" w14:textId="77777777" w:rsidTr="00160AF4">
        <w:trPr>
          <w:trHeight w:val="288"/>
        </w:trPr>
        <w:tc>
          <w:tcPr>
            <w:tcW w:w="1280" w:type="dxa"/>
            <w:tcBorders>
              <w:top w:val="nil"/>
              <w:left w:val="nil"/>
              <w:bottom w:val="nil"/>
              <w:right w:val="nil"/>
            </w:tcBorders>
            <w:noWrap/>
            <w:vAlign w:val="center"/>
            <w:hideMark/>
          </w:tcPr>
          <w:p w14:paraId="3BF5A32A"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Lecco</w:t>
            </w:r>
          </w:p>
        </w:tc>
        <w:tc>
          <w:tcPr>
            <w:tcW w:w="960" w:type="dxa"/>
            <w:tcBorders>
              <w:top w:val="nil"/>
              <w:left w:val="nil"/>
              <w:bottom w:val="nil"/>
              <w:right w:val="nil"/>
            </w:tcBorders>
            <w:noWrap/>
            <w:vAlign w:val="center"/>
            <w:hideMark/>
          </w:tcPr>
          <w:p w14:paraId="598168AF"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48265</w:t>
            </w:r>
          </w:p>
        </w:tc>
        <w:tc>
          <w:tcPr>
            <w:tcW w:w="1440" w:type="dxa"/>
            <w:tcBorders>
              <w:top w:val="nil"/>
              <w:left w:val="nil"/>
              <w:bottom w:val="nil"/>
              <w:right w:val="nil"/>
            </w:tcBorders>
            <w:noWrap/>
            <w:vAlign w:val="center"/>
            <w:hideMark/>
          </w:tcPr>
          <w:p w14:paraId="5499E70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172</w:t>
            </w:r>
          </w:p>
        </w:tc>
        <w:tc>
          <w:tcPr>
            <w:tcW w:w="1440" w:type="dxa"/>
            <w:tcBorders>
              <w:top w:val="nil"/>
              <w:left w:val="nil"/>
              <w:bottom w:val="nil"/>
              <w:right w:val="nil"/>
            </w:tcBorders>
            <w:noWrap/>
            <w:vAlign w:val="center"/>
            <w:hideMark/>
          </w:tcPr>
          <w:p w14:paraId="2F40CF23" w14:textId="302CB7EC"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76</w:t>
            </w:r>
          </w:p>
        </w:tc>
        <w:tc>
          <w:tcPr>
            <w:tcW w:w="1760" w:type="dxa"/>
            <w:tcBorders>
              <w:top w:val="nil"/>
              <w:left w:val="nil"/>
              <w:bottom w:val="nil"/>
              <w:right w:val="nil"/>
            </w:tcBorders>
            <w:noWrap/>
            <w:vAlign w:val="bottom"/>
            <w:hideMark/>
          </w:tcPr>
          <w:p w14:paraId="64573227" w14:textId="5248310C"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36 (19-54)</w:t>
            </w:r>
          </w:p>
        </w:tc>
        <w:tc>
          <w:tcPr>
            <w:tcW w:w="1860" w:type="dxa"/>
            <w:tcBorders>
              <w:top w:val="nil"/>
              <w:left w:val="nil"/>
              <w:bottom w:val="nil"/>
              <w:right w:val="nil"/>
            </w:tcBorders>
            <w:noWrap/>
            <w:vAlign w:val="bottom"/>
            <w:hideMark/>
          </w:tcPr>
          <w:p w14:paraId="002BE41A" w14:textId="368E7E83"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18 (1-36)</w:t>
            </w:r>
          </w:p>
        </w:tc>
      </w:tr>
      <w:tr w:rsidR="00700965" w:rsidRPr="004A4403" w14:paraId="5D234216" w14:textId="77777777" w:rsidTr="00160AF4">
        <w:trPr>
          <w:trHeight w:val="288"/>
        </w:trPr>
        <w:tc>
          <w:tcPr>
            <w:tcW w:w="1280" w:type="dxa"/>
            <w:tcBorders>
              <w:top w:val="nil"/>
              <w:left w:val="nil"/>
              <w:bottom w:val="nil"/>
              <w:right w:val="nil"/>
            </w:tcBorders>
            <w:noWrap/>
            <w:vAlign w:val="center"/>
            <w:hideMark/>
          </w:tcPr>
          <w:p w14:paraId="0EE470A4"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Milan</w:t>
            </w:r>
          </w:p>
        </w:tc>
        <w:tc>
          <w:tcPr>
            <w:tcW w:w="960" w:type="dxa"/>
            <w:tcBorders>
              <w:top w:val="nil"/>
              <w:left w:val="nil"/>
              <w:bottom w:val="nil"/>
              <w:right w:val="nil"/>
            </w:tcBorders>
            <w:noWrap/>
            <w:vAlign w:val="center"/>
            <w:hideMark/>
          </w:tcPr>
          <w:p w14:paraId="6CC1FBEC"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1395980</w:t>
            </w:r>
          </w:p>
        </w:tc>
        <w:tc>
          <w:tcPr>
            <w:tcW w:w="1440" w:type="dxa"/>
            <w:tcBorders>
              <w:top w:val="nil"/>
              <w:left w:val="nil"/>
              <w:bottom w:val="nil"/>
              <w:right w:val="nil"/>
            </w:tcBorders>
            <w:noWrap/>
            <w:vAlign w:val="center"/>
            <w:hideMark/>
          </w:tcPr>
          <w:p w14:paraId="68EA7D59"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213</w:t>
            </w:r>
          </w:p>
        </w:tc>
        <w:tc>
          <w:tcPr>
            <w:tcW w:w="1440" w:type="dxa"/>
            <w:tcBorders>
              <w:top w:val="nil"/>
              <w:left w:val="nil"/>
              <w:bottom w:val="nil"/>
              <w:right w:val="nil"/>
            </w:tcBorders>
            <w:noWrap/>
            <w:vAlign w:val="center"/>
            <w:hideMark/>
          </w:tcPr>
          <w:p w14:paraId="06D7BFD6" w14:textId="7FF3E682"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98</w:t>
            </w:r>
          </w:p>
        </w:tc>
        <w:tc>
          <w:tcPr>
            <w:tcW w:w="1760" w:type="dxa"/>
            <w:tcBorders>
              <w:top w:val="nil"/>
              <w:left w:val="nil"/>
              <w:bottom w:val="nil"/>
              <w:right w:val="nil"/>
            </w:tcBorders>
            <w:noWrap/>
            <w:vAlign w:val="bottom"/>
            <w:hideMark/>
          </w:tcPr>
          <w:p w14:paraId="1DE73BED" w14:textId="139849AD"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81 (63-102)</w:t>
            </w:r>
          </w:p>
        </w:tc>
        <w:tc>
          <w:tcPr>
            <w:tcW w:w="1860" w:type="dxa"/>
            <w:tcBorders>
              <w:top w:val="nil"/>
              <w:left w:val="nil"/>
              <w:bottom w:val="nil"/>
              <w:right w:val="nil"/>
            </w:tcBorders>
            <w:noWrap/>
            <w:vAlign w:val="bottom"/>
            <w:hideMark/>
          </w:tcPr>
          <w:p w14:paraId="4AF2BC01" w14:textId="544F1C68"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53 (37-70)</w:t>
            </w:r>
          </w:p>
        </w:tc>
      </w:tr>
      <w:tr w:rsidR="00700965" w:rsidRPr="004A4403" w14:paraId="3B15490E" w14:textId="77777777" w:rsidTr="00160AF4">
        <w:trPr>
          <w:trHeight w:val="288"/>
        </w:trPr>
        <w:tc>
          <w:tcPr>
            <w:tcW w:w="1280" w:type="dxa"/>
            <w:tcBorders>
              <w:top w:val="nil"/>
              <w:left w:val="nil"/>
              <w:bottom w:val="nil"/>
              <w:right w:val="nil"/>
            </w:tcBorders>
            <w:noWrap/>
            <w:vAlign w:val="center"/>
            <w:hideMark/>
          </w:tcPr>
          <w:p w14:paraId="2CAB2A06"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Modena</w:t>
            </w:r>
          </w:p>
        </w:tc>
        <w:tc>
          <w:tcPr>
            <w:tcW w:w="960" w:type="dxa"/>
            <w:tcBorders>
              <w:top w:val="nil"/>
              <w:left w:val="nil"/>
              <w:bottom w:val="nil"/>
              <w:right w:val="nil"/>
            </w:tcBorders>
            <w:noWrap/>
            <w:vAlign w:val="center"/>
            <w:hideMark/>
          </w:tcPr>
          <w:p w14:paraId="3D77EE7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189016</w:t>
            </w:r>
          </w:p>
        </w:tc>
        <w:tc>
          <w:tcPr>
            <w:tcW w:w="1440" w:type="dxa"/>
            <w:tcBorders>
              <w:top w:val="nil"/>
              <w:left w:val="nil"/>
              <w:bottom w:val="nil"/>
              <w:right w:val="nil"/>
            </w:tcBorders>
            <w:noWrap/>
            <w:vAlign w:val="center"/>
            <w:hideMark/>
          </w:tcPr>
          <w:p w14:paraId="3D040D3E"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141</w:t>
            </w:r>
          </w:p>
        </w:tc>
        <w:tc>
          <w:tcPr>
            <w:tcW w:w="1440" w:type="dxa"/>
            <w:tcBorders>
              <w:top w:val="nil"/>
              <w:left w:val="nil"/>
              <w:bottom w:val="nil"/>
              <w:right w:val="nil"/>
            </w:tcBorders>
            <w:noWrap/>
            <w:vAlign w:val="center"/>
            <w:hideMark/>
          </w:tcPr>
          <w:p w14:paraId="5F7CDE56" w14:textId="6626B8FC"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98</w:t>
            </w:r>
          </w:p>
        </w:tc>
        <w:tc>
          <w:tcPr>
            <w:tcW w:w="1760" w:type="dxa"/>
            <w:tcBorders>
              <w:top w:val="nil"/>
              <w:left w:val="nil"/>
              <w:bottom w:val="nil"/>
              <w:right w:val="nil"/>
            </w:tcBorders>
            <w:noWrap/>
            <w:vAlign w:val="bottom"/>
            <w:hideMark/>
          </w:tcPr>
          <w:p w14:paraId="546A68C6" w14:textId="7A01A236"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56 (42-72)</w:t>
            </w:r>
          </w:p>
        </w:tc>
        <w:tc>
          <w:tcPr>
            <w:tcW w:w="1860" w:type="dxa"/>
            <w:tcBorders>
              <w:top w:val="nil"/>
              <w:left w:val="nil"/>
              <w:bottom w:val="nil"/>
              <w:right w:val="nil"/>
            </w:tcBorders>
            <w:noWrap/>
            <w:vAlign w:val="bottom"/>
            <w:hideMark/>
          </w:tcPr>
          <w:p w14:paraId="1142647A" w14:textId="2BB8E90E"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36 (23-50)</w:t>
            </w:r>
          </w:p>
        </w:tc>
      </w:tr>
      <w:tr w:rsidR="00700965" w:rsidRPr="004A4403" w14:paraId="74CCE20F" w14:textId="77777777" w:rsidTr="00160AF4">
        <w:trPr>
          <w:trHeight w:val="288"/>
        </w:trPr>
        <w:tc>
          <w:tcPr>
            <w:tcW w:w="1280" w:type="dxa"/>
            <w:tcBorders>
              <w:top w:val="nil"/>
              <w:left w:val="nil"/>
              <w:bottom w:val="nil"/>
              <w:right w:val="nil"/>
            </w:tcBorders>
            <w:noWrap/>
            <w:vAlign w:val="center"/>
            <w:hideMark/>
          </w:tcPr>
          <w:p w14:paraId="3AA0626C"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lastRenderedPageBreak/>
              <w:t>Novara</w:t>
            </w:r>
          </w:p>
        </w:tc>
        <w:tc>
          <w:tcPr>
            <w:tcW w:w="960" w:type="dxa"/>
            <w:tcBorders>
              <w:top w:val="nil"/>
              <w:left w:val="nil"/>
              <w:bottom w:val="nil"/>
              <w:right w:val="nil"/>
            </w:tcBorders>
            <w:noWrap/>
            <w:vAlign w:val="center"/>
            <w:hideMark/>
          </w:tcPr>
          <w:p w14:paraId="35EC95E3"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103278</w:t>
            </w:r>
          </w:p>
        </w:tc>
        <w:tc>
          <w:tcPr>
            <w:tcW w:w="1440" w:type="dxa"/>
            <w:tcBorders>
              <w:top w:val="nil"/>
              <w:left w:val="nil"/>
              <w:bottom w:val="nil"/>
              <w:right w:val="nil"/>
            </w:tcBorders>
            <w:noWrap/>
            <w:vAlign w:val="center"/>
            <w:hideMark/>
          </w:tcPr>
          <w:p w14:paraId="503EF856"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165</w:t>
            </w:r>
          </w:p>
        </w:tc>
        <w:tc>
          <w:tcPr>
            <w:tcW w:w="1440" w:type="dxa"/>
            <w:tcBorders>
              <w:top w:val="nil"/>
              <w:left w:val="nil"/>
              <w:bottom w:val="nil"/>
              <w:right w:val="nil"/>
            </w:tcBorders>
            <w:noWrap/>
            <w:vAlign w:val="center"/>
            <w:hideMark/>
          </w:tcPr>
          <w:p w14:paraId="1AC9D10A" w14:textId="179A08A0"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104</w:t>
            </w:r>
          </w:p>
        </w:tc>
        <w:tc>
          <w:tcPr>
            <w:tcW w:w="1760" w:type="dxa"/>
            <w:tcBorders>
              <w:top w:val="nil"/>
              <w:left w:val="nil"/>
              <w:bottom w:val="nil"/>
              <w:right w:val="nil"/>
            </w:tcBorders>
            <w:noWrap/>
            <w:vAlign w:val="bottom"/>
            <w:hideMark/>
          </w:tcPr>
          <w:p w14:paraId="4B651F49" w14:textId="6FD1863D"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78 (60-99)</w:t>
            </w:r>
          </w:p>
        </w:tc>
        <w:tc>
          <w:tcPr>
            <w:tcW w:w="1860" w:type="dxa"/>
            <w:tcBorders>
              <w:top w:val="nil"/>
              <w:left w:val="nil"/>
              <w:bottom w:val="nil"/>
              <w:right w:val="nil"/>
            </w:tcBorders>
            <w:noWrap/>
            <w:vAlign w:val="bottom"/>
            <w:hideMark/>
          </w:tcPr>
          <w:p w14:paraId="016E0545" w14:textId="5417CF4A"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49 (34-67)</w:t>
            </w:r>
          </w:p>
        </w:tc>
      </w:tr>
      <w:tr w:rsidR="00700965" w:rsidRPr="004A4403" w14:paraId="0DDD32FD" w14:textId="77777777" w:rsidTr="00160AF4">
        <w:trPr>
          <w:trHeight w:val="288"/>
        </w:trPr>
        <w:tc>
          <w:tcPr>
            <w:tcW w:w="1280" w:type="dxa"/>
            <w:tcBorders>
              <w:top w:val="nil"/>
              <w:left w:val="nil"/>
              <w:bottom w:val="nil"/>
              <w:right w:val="nil"/>
            </w:tcBorders>
            <w:noWrap/>
            <w:vAlign w:val="center"/>
            <w:hideMark/>
          </w:tcPr>
          <w:p w14:paraId="730949EA"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Padua</w:t>
            </w:r>
          </w:p>
        </w:tc>
        <w:tc>
          <w:tcPr>
            <w:tcW w:w="960" w:type="dxa"/>
            <w:tcBorders>
              <w:top w:val="nil"/>
              <w:left w:val="nil"/>
              <w:bottom w:val="nil"/>
              <w:right w:val="nil"/>
            </w:tcBorders>
            <w:noWrap/>
            <w:vAlign w:val="center"/>
            <w:hideMark/>
          </w:tcPr>
          <w:p w14:paraId="4665941D"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209995</w:t>
            </w:r>
          </w:p>
        </w:tc>
        <w:tc>
          <w:tcPr>
            <w:tcW w:w="1440" w:type="dxa"/>
            <w:tcBorders>
              <w:top w:val="nil"/>
              <w:left w:val="nil"/>
              <w:bottom w:val="nil"/>
              <w:right w:val="nil"/>
            </w:tcBorders>
            <w:noWrap/>
            <w:vAlign w:val="center"/>
            <w:hideMark/>
          </w:tcPr>
          <w:p w14:paraId="41EFEAFC"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196</w:t>
            </w:r>
          </w:p>
        </w:tc>
        <w:tc>
          <w:tcPr>
            <w:tcW w:w="1440" w:type="dxa"/>
            <w:tcBorders>
              <w:top w:val="nil"/>
              <w:left w:val="nil"/>
              <w:bottom w:val="nil"/>
              <w:right w:val="nil"/>
            </w:tcBorders>
            <w:noWrap/>
            <w:vAlign w:val="center"/>
            <w:hideMark/>
          </w:tcPr>
          <w:p w14:paraId="2C16A635" w14:textId="1FEED2C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142</w:t>
            </w:r>
          </w:p>
        </w:tc>
        <w:tc>
          <w:tcPr>
            <w:tcW w:w="1760" w:type="dxa"/>
            <w:tcBorders>
              <w:top w:val="nil"/>
              <w:left w:val="nil"/>
              <w:bottom w:val="nil"/>
              <w:right w:val="nil"/>
            </w:tcBorders>
            <w:noWrap/>
            <w:vAlign w:val="bottom"/>
            <w:hideMark/>
          </w:tcPr>
          <w:p w14:paraId="7BF2FEDD" w14:textId="307830E9"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81 (61-102)</w:t>
            </w:r>
          </w:p>
        </w:tc>
        <w:tc>
          <w:tcPr>
            <w:tcW w:w="1860" w:type="dxa"/>
            <w:tcBorders>
              <w:top w:val="nil"/>
              <w:left w:val="nil"/>
              <w:bottom w:val="nil"/>
              <w:right w:val="nil"/>
            </w:tcBorders>
            <w:noWrap/>
            <w:vAlign w:val="bottom"/>
            <w:hideMark/>
          </w:tcPr>
          <w:p w14:paraId="34286CA8" w14:textId="0DF92B1F"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49 (32-67)</w:t>
            </w:r>
          </w:p>
        </w:tc>
      </w:tr>
      <w:tr w:rsidR="00700965" w:rsidRPr="004A4403" w14:paraId="4C2B6E92" w14:textId="77777777" w:rsidTr="00160AF4">
        <w:trPr>
          <w:trHeight w:val="288"/>
        </w:trPr>
        <w:tc>
          <w:tcPr>
            <w:tcW w:w="1280" w:type="dxa"/>
            <w:tcBorders>
              <w:top w:val="nil"/>
              <w:left w:val="nil"/>
              <w:bottom w:val="nil"/>
              <w:right w:val="nil"/>
            </w:tcBorders>
            <w:noWrap/>
            <w:vAlign w:val="center"/>
            <w:hideMark/>
          </w:tcPr>
          <w:p w14:paraId="79F9D219"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Parma</w:t>
            </w:r>
          </w:p>
        </w:tc>
        <w:tc>
          <w:tcPr>
            <w:tcW w:w="960" w:type="dxa"/>
            <w:tcBorders>
              <w:top w:val="nil"/>
              <w:left w:val="nil"/>
              <w:bottom w:val="nil"/>
              <w:right w:val="nil"/>
            </w:tcBorders>
            <w:noWrap/>
            <w:vAlign w:val="center"/>
            <w:hideMark/>
          </w:tcPr>
          <w:p w14:paraId="7FFE0024"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198606</w:t>
            </w:r>
          </w:p>
        </w:tc>
        <w:tc>
          <w:tcPr>
            <w:tcW w:w="1440" w:type="dxa"/>
            <w:tcBorders>
              <w:top w:val="nil"/>
              <w:left w:val="nil"/>
              <w:bottom w:val="nil"/>
              <w:right w:val="nil"/>
            </w:tcBorders>
            <w:noWrap/>
            <w:vAlign w:val="center"/>
            <w:hideMark/>
          </w:tcPr>
          <w:p w14:paraId="4E58570B"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150</w:t>
            </w:r>
          </w:p>
        </w:tc>
        <w:tc>
          <w:tcPr>
            <w:tcW w:w="1440" w:type="dxa"/>
            <w:tcBorders>
              <w:top w:val="nil"/>
              <w:left w:val="nil"/>
              <w:bottom w:val="nil"/>
              <w:right w:val="nil"/>
            </w:tcBorders>
            <w:noWrap/>
            <w:vAlign w:val="center"/>
            <w:hideMark/>
          </w:tcPr>
          <w:p w14:paraId="2E10257A" w14:textId="5B66048C"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91</w:t>
            </w:r>
          </w:p>
        </w:tc>
        <w:tc>
          <w:tcPr>
            <w:tcW w:w="1760" w:type="dxa"/>
            <w:tcBorders>
              <w:top w:val="nil"/>
              <w:left w:val="nil"/>
              <w:bottom w:val="nil"/>
              <w:right w:val="nil"/>
            </w:tcBorders>
            <w:noWrap/>
            <w:vAlign w:val="bottom"/>
            <w:hideMark/>
          </w:tcPr>
          <w:p w14:paraId="3C7A830D" w14:textId="2AF7FAE3"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44 (31-58)</w:t>
            </w:r>
          </w:p>
        </w:tc>
        <w:tc>
          <w:tcPr>
            <w:tcW w:w="1860" w:type="dxa"/>
            <w:tcBorders>
              <w:top w:val="nil"/>
              <w:left w:val="nil"/>
              <w:bottom w:val="nil"/>
              <w:right w:val="nil"/>
            </w:tcBorders>
            <w:noWrap/>
            <w:vAlign w:val="bottom"/>
            <w:hideMark/>
          </w:tcPr>
          <w:p w14:paraId="4302595F" w14:textId="066099E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25 (14-38)</w:t>
            </w:r>
          </w:p>
        </w:tc>
      </w:tr>
      <w:tr w:rsidR="00700965" w:rsidRPr="004A4403" w14:paraId="0ED28123" w14:textId="77777777" w:rsidTr="00160AF4">
        <w:trPr>
          <w:trHeight w:val="288"/>
        </w:trPr>
        <w:tc>
          <w:tcPr>
            <w:tcW w:w="1280" w:type="dxa"/>
            <w:tcBorders>
              <w:top w:val="nil"/>
              <w:left w:val="nil"/>
              <w:bottom w:val="nil"/>
              <w:right w:val="nil"/>
            </w:tcBorders>
            <w:noWrap/>
            <w:vAlign w:val="center"/>
            <w:hideMark/>
          </w:tcPr>
          <w:p w14:paraId="393DC7CF"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Pavia</w:t>
            </w:r>
          </w:p>
        </w:tc>
        <w:tc>
          <w:tcPr>
            <w:tcW w:w="960" w:type="dxa"/>
            <w:tcBorders>
              <w:top w:val="nil"/>
              <w:left w:val="nil"/>
              <w:bottom w:val="nil"/>
              <w:right w:val="nil"/>
            </w:tcBorders>
            <w:noWrap/>
            <w:vAlign w:val="center"/>
            <w:hideMark/>
          </w:tcPr>
          <w:p w14:paraId="122711D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71943</w:t>
            </w:r>
          </w:p>
        </w:tc>
        <w:tc>
          <w:tcPr>
            <w:tcW w:w="1440" w:type="dxa"/>
            <w:tcBorders>
              <w:top w:val="nil"/>
              <w:left w:val="nil"/>
              <w:bottom w:val="nil"/>
              <w:right w:val="nil"/>
            </w:tcBorders>
            <w:noWrap/>
            <w:vAlign w:val="center"/>
            <w:hideMark/>
          </w:tcPr>
          <w:p w14:paraId="7FE41D13"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188</w:t>
            </w:r>
          </w:p>
        </w:tc>
        <w:tc>
          <w:tcPr>
            <w:tcW w:w="1440" w:type="dxa"/>
            <w:tcBorders>
              <w:top w:val="nil"/>
              <w:left w:val="nil"/>
              <w:bottom w:val="nil"/>
              <w:right w:val="nil"/>
            </w:tcBorders>
            <w:noWrap/>
            <w:vAlign w:val="center"/>
            <w:hideMark/>
          </w:tcPr>
          <w:p w14:paraId="6D3C560A" w14:textId="0D77FB5F"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130</w:t>
            </w:r>
          </w:p>
        </w:tc>
        <w:tc>
          <w:tcPr>
            <w:tcW w:w="1760" w:type="dxa"/>
            <w:tcBorders>
              <w:top w:val="nil"/>
              <w:left w:val="nil"/>
              <w:bottom w:val="nil"/>
              <w:right w:val="nil"/>
            </w:tcBorders>
            <w:noWrap/>
            <w:vAlign w:val="bottom"/>
            <w:hideMark/>
          </w:tcPr>
          <w:p w14:paraId="3EBDAC74" w14:textId="42FCF8AD"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94 (70-119)</w:t>
            </w:r>
          </w:p>
        </w:tc>
        <w:tc>
          <w:tcPr>
            <w:tcW w:w="1860" w:type="dxa"/>
            <w:tcBorders>
              <w:top w:val="nil"/>
              <w:left w:val="nil"/>
              <w:bottom w:val="nil"/>
              <w:right w:val="nil"/>
            </w:tcBorders>
            <w:noWrap/>
            <w:vAlign w:val="bottom"/>
            <w:hideMark/>
          </w:tcPr>
          <w:p w14:paraId="0D8DAA7F" w14:textId="7DDCE2CE"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59 (39-81)</w:t>
            </w:r>
          </w:p>
        </w:tc>
      </w:tr>
      <w:tr w:rsidR="00700965" w:rsidRPr="004A4403" w14:paraId="4158ADAC" w14:textId="77777777" w:rsidTr="00160AF4">
        <w:trPr>
          <w:trHeight w:val="288"/>
        </w:trPr>
        <w:tc>
          <w:tcPr>
            <w:tcW w:w="1280" w:type="dxa"/>
            <w:tcBorders>
              <w:top w:val="nil"/>
              <w:left w:val="nil"/>
              <w:bottom w:val="nil"/>
              <w:right w:val="nil"/>
            </w:tcBorders>
            <w:noWrap/>
            <w:vAlign w:val="center"/>
            <w:hideMark/>
          </w:tcPr>
          <w:p w14:paraId="3CB0DBA1"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Piacenza</w:t>
            </w:r>
          </w:p>
        </w:tc>
        <w:tc>
          <w:tcPr>
            <w:tcW w:w="960" w:type="dxa"/>
            <w:tcBorders>
              <w:top w:val="nil"/>
              <w:left w:val="nil"/>
              <w:bottom w:val="nil"/>
              <w:right w:val="nil"/>
            </w:tcBorders>
            <w:noWrap/>
            <w:vAlign w:val="center"/>
            <w:hideMark/>
          </w:tcPr>
          <w:p w14:paraId="67E68701"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103904</w:t>
            </w:r>
          </w:p>
        </w:tc>
        <w:tc>
          <w:tcPr>
            <w:tcW w:w="1440" w:type="dxa"/>
            <w:tcBorders>
              <w:top w:val="nil"/>
              <w:left w:val="nil"/>
              <w:bottom w:val="nil"/>
              <w:right w:val="nil"/>
            </w:tcBorders>
            <w:noWrap/>
            <w:vAlign w:val="center"/>
            <w:hideMark/>
          </w:tcPr>
          <w:p w14:paraId="11D61133"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178</w:t>
            </w:r>
          </w:p>
        </w:tc>
        <w:tc>
          <w:tcPr>
            <w:tcW w:w="1440" w:type="dxa"/>
            <w:tcBorders>
              <w:top w:val="nil"/>
              <w:left w:val="nil"/>
              <w:bottom w:val="nil"/>
              <w:right w:val="nil"/>
            </w:tcBorders>
            <w:noWrap/>
            <w:vAlign w:val="center"/>
            <w:hideMark/>
          </w:tcPr>
          <w:p w14:paraId="5C5E9137" w14:textId="63627A44"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114</w:t>
            </w:r>
          </w:p>
        </w:tc>
        <w:tc>
          <w:tcPr>
            <w:tcW w:w="1760" w:type="dxa"/>
            <w:tcBorders>
              <w:top w:val="nil"/>
              <w:left w:val="nil"/>
              <w:bottom w:val="nil"/>
              <w:right w:val="nil"/>
            </w:tcBorders>
            <w:noWrap/>
            <w:vAlign w:val="bottom"/>
            <w:hideMark/>
          </w:tcPr>
          <w:p w14:paraId="32F5D3F5" w14:textId="1DF5F080"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57 (42-73)</w:t>
            </w:r>
          </w:p>
        </w:tc>
        <w:tc>
          <w:tcPr>
            <w:tcW w:w="1860" w:type="dxa"/>
            <w:tcBorders>
              <w:top w:val="nil"/>
              <w:left w:val="nil"/>
              <w:bottom w:val="nil"/>
              <w:right w:val="nil"/>
            </w:tcBorders>
            <w:noWrap/>
            <w:vAlign w:val="bottom"/>
            <w:hideMark/>
          </w:tcPr>
          <w:p w14:paraId="1BD123D7" w14:textId="7F18151F"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34 (20-50)</w:t>
            </w:r>
          </w:p>
        </w:tc>
      </w:tr>
      <w:tr w:rsidR="00700965" w:rsidRPr="004A4403" w14:paraId="17B1B3C4" w14:textId="77777777" w:rsidTr="00160AF4">
        <w:trPr>
          <w:trHeight w:val="288"/>
        </w:trPr>
        <w:tc>
          <w:tcPr>
            <w:tcW w:w="1280" w:type="dxa"/>
            <w:tcBorders>
              <w:top w:val="nil"/>
              <w:left w:val="nil"/>
              <w:bottom w:val="nil"/>
              <w:right w:val="nil"/>
            </w:tcBorders>
            <w:noWrap/>
            <w:vAlign w:val="center"/>
            <w:hideMark/>
          </w:tcPr>
          <w:p w14:paraId="020B6CAA"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Ravenna</w:t>
            </w:r>
          </w:p>
        </w:tc>
        <w:tc>
          <w:tcPr>
            <w:tcW w:w="960" w:type="dxa"/>
            <w:tcBorders>
              <w:top w:val="nil"/>
              <w:left w:val="nil"/>
              <w:bottom w:val="nil"/>
              <w:right w:val="nil"/>
            </w:tcBorders>
            <w:noWrap/>
            <w:vAlign w:val="center"/>
            <w:hideMark/>
          </w:tcPr>
          <w:p w14:paraId="0B546CAF"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158923</w:t>
            </w:r>
          </w:p>
        </w:tc>
        <w:tc>
          <w:tcPr>
            <w:tcW w:w="1440" w:type="dxa"/>
            <w:tcBorders>
              <w:top w:val="nil"/>
              <w:left w:val="nil"/>
              <w:bottom w:val="nil"/>
              <w:right w:val="nil"/>
            </w:tcBorders>
            <w:noWrap/>
            <w:vAlign w:val="center"/>
            <w:hideMark/>
          </w:tcPr>
          <w:p w14:paraId="40DA2E86"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118</w:t>
            </w:r>
          </w:p>
        </w:tc>
        <w:tc>
          <w:tcPr>
            <w:tcW w:w="1440" w:type="dxa"/>
            <w:tcBorders>
              <w:top w:val="nil"/>
              <w:left w:val="nil"/>
              <w:bottom w:val="nil"/>
              <w:right w:val="nil"/>
            </w:tcBorders>
            <w:noWrap/>
            <w:vAlign w:val="center"/>
            <w:hideMark/>
          </w:tcPr>
          <w:p w14:paraId="0D3796F3" w14:textId="2248BC2F"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105</w:t>
            </w:r>
          </w:p>
        </w:tc>
        <w:tc>
          <w:tcPr>
            <w:tcW w:w="1760" w:type="dxa"/>
            <w:tcBorders>
              <w:top w:val="nil"/>
              <w:left w:val="nil"/>
              <w:bottom w:val="nil"/>
              <w:right w:val="nil"/>
            </w:tcBorders>
            <w:noWrap/>
            <w:vAlign w:val="bottom"/>
            <w:hideMark/>
          </w:tcPr>
          <w:p w14:paraId="28A6AF63" w14:textId="59EF300F"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73 (55-91)</w:t>
            </w:r>
          </w:p>
        </w:tc>
        <w:tc>
          <w:tcPr>
            <w:tcW w:w="1860" w:type="dxa"/>
            <w:tcBorders>
              <w:top w:val="nil"/>
              <w:left w:val="nil"/>
              <w:bottom w:val="nil"/>
              <w:right w:val="nil"/>
            </w:tcBorders>
            <w:noWrap/>
            <w:vAlign w:val="bottom"/>
            <w:hideMark/>
          </w:tcPr>
          <w:p w14:paraId="1DA32AE7" w14:textId="48139B92"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62 (46-81)</w:t>
            </w:r>
          </w:p>
        </w:tc>
      </w:tr>
      <w:tr w:rsidR="00700965" w:rsidRPr="004A4403" w14:paraId="21F13E79" w14:textId="77777777" w:rsidTr="00160AF4">
        <w:trPr>
          <w:trHeight w:val="288"/>
        </w:trPr>
        <w:tc>
          <w:tcPr>
            <w:tcW w:w="1280" w:type="dxa"/>
            <w:tcBorders>
              <w:top w:val="nil"/>
              <w:left w:val="nil"/>
              <w:bottom w:val="nil"/>
              <w:right w:val="nil"/>
            </w:tcBorders>
            <w:noWrap/>
            <w:vAlign w:val="center"/>
            <w:hideMark/>
          </w:tcPr>
          <w:p w14:paraId="174A237F"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Reggio Emilia</w:t>
            </w:r>
          </w:p>
        </w:tc>
        <w:tc>
          <w:tcPr>
            <w:tcW w:w="960" w:type="dxa"/>
            <w:tcBorders>
              <w:top w:val="nil"/>
              <w:left w:val="nil"/>
              <w:bottom w:val="nil"/>
              <w:right w:val="nil"/>
            </w:tcBorders>
            <w:noWrap/>
            <w:vAlign w:val="center"/>
            <w:hideMark/>
          </w:tcPr>
          <w:p w14:paraId="124088F2"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170887</w:t>
            </w:r>
          </w:p>
        </w:tc>
        <w:tc>
          <w:tcPr>
            <w:tcW w:w="1440" w:type="dxa"/>
            <w:tcBorders>
              <w:top w:val="nil"/>
              <w:left w:val="nil"/>
              <w:bottom w:val="nil"/>
              <w:right w:val="nil"/>
            </w:tcBorders>
            <w:noWrap/>
            <w:vAlign w:val="center"/>
            <w:hideMark/>
          </w:tcPr>
          <w:p w14:paraId="50D25C2B"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125</w:t>
            </w:r>
          </w:p>
        </w:tc>
        <w:tc>
          <w:tcPr>
            <w:tcW w:w="1440" w:type="dxa"/>
            <w:tcBorders>
              <w:top w:val="nil"/>
              <w:left w:val="nil"/>
              <w:bottom w:val="nil"/>
              <w:right w:val="nil"/>
            </w:tcBorders>
            <w:noWrap/>
            <w:vAlign w:val="center"/>
            <w:hideMark/>
          </w:tcPr>
          <w:p w14:paraId="3126B690" w14:textId="4596E4C9"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86</w:t>
            </w:r>
          </w:p>
        </w:tc>
        <w:tc>
          <w:tcPr>
            <w:tcW w:w="1760" w:type="dxa"/>
            <w:tcBorders>
              <w:top w:val="nil"/>
              <w:left w:val="nil"/>
              <w:bottom w:val="nil"/>
              <w:right w:val="nil"/>
            </w:tcBorders>
            <w:noWrap/>
            <w:vAlign w:val="bottom"/>
            <w:hideMark/>
          </w:tcPr>
          <w:p w14:paraId="35367D18" w14:textId="33440E00"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52 (38-66)</w:t>
            </w:r>
          </w:p>
        </w:tc>
        <w:tc>
          <w:tcPr>
            <w:tcW w:w="1860" w:type="dxa"/>
            <w:tcBorders>
              <w:top w:val="nil"/>
              <w:left w:val="nil"/>
              <w:bottom w:val="nil"/>
              <w:right w:val="nil"/>
            </w:tcBorders>
            <w:noWrap/>
            <w:vAlign w:val="bottom"/>
            <w:hideMark/>
          </w:tcPr>
          <w:p w14:paraId="0669BFD7" w14:textId="54D9E74C"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36 (25-48)</w:t>
            </w:r>
          </w:p>
        </w:tc>
      </w:tr>
      <w:tr w:rsidR="00700965" w:rsidRPr="004A4403" w14:paraId="390EEC31" w14:textId="77777777" w:rsidTr="00160AF4">
        <w:trPr>
          <w:trHeight w:val="288"/>
        </w:trPr>
        <w:tc>
          <w:tcPr>
            <w:tcW w:w="1280" w:type="dxa"/>
            <w:tcBorders>
              <w:top w:val="nil"/>
              <w:left w:val="nil"/>
              <w:bottom w:val="nil"/>
              <w:right w:val="nil"/>
            </w:tcBorders>
            <w:noWrap/>
            <w:vAlign w:val="center"/>
            <w:hideMark/>
          </w:tcPr>
          <w:p w14:paraId="3EF6779B"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Rimini</w:t>
            </w:r>
          </w:p>
        </w:tc>
        <w:tc>
          <w:tcPr>
            <w:tcW w:w="960" w:type="dxa"/>
            <w:tcBorders>
              <w:top w:val="nil"/>
              <w:left w:val="nil"/>
              <w:bottom w:val="nil"/>
              <w:right w:val="nil"/>
            </w:tcBorders>
            <w:noWrap/>
            <w:vAlign w:val="center"/>
            <w:hideMark/>
          </w:tcPr>
          <w:p w14:paraId="1057525F"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148981</w:t>
            </w:r>
          </w:p>
        </w:tc>
        <w:tc>
          <w:tcPr>
            <w:tcW w:w="1440" w:type="dxa"/>
            <w:tcBorders>
              <w:top w:val="nil"/>
              <w:left w:val="nil"/>
              <w:bottom w:val="nil"/>
              <w:right w:val="nil"/>
            </w:tcBorders>
            <w:noWrap/>
            <w:vAlign w:val="center"/>
            <w:hideMark/>
          </w:tcPr>
          <w:p w14:paraId="00FFD0EB"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96</w:t>
            </w:r>
          </w:p>
        </w:tc>
        <w:tc>
          <w:tcPr>
            <w:tcW w:w="1440" w:type="dxa"/>
            <w:tcBorders>
              <w:top w:val="nil"/>
              <w:left w:val="nil"/>
              <w:bottom w:val="nil"/>
              <w:right w:val="nil"/>
            </w:tcBorders>
            <w:noWrap/>
            <w:vAlign w:val="center"/>
            <w:hideMark/>
          </w:tcPr>
          <w:p w14:paraId="70FE8901" w14:textId="008F23CA"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88</w:t>
            </w:r>
          </w:p>
        </w:tc>
        <w:tc>
          <w:tcPr>
            <w:tcW w:w="1760" w:type="dxa"/>
            <w:tcBorders>
              <w:top w:val="nil"/>
              <w:left w:val="nil"/>
              <w:bottom w:val="nil"/>
              <w:right w:val="nil"/>
            </w:tcBorders>
            <w:noWrap/>
            <w:vAlign w:val="bottom"/>
            <w:hideMark/>
          </w:tcPr>
          <w:p w14:paraId="6FDAF00F" w14:textId="468B2B85"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75 (56-95)</w:t>
            </w:r>
          </w:p>
        </w:tc>
        <w:tc>
          <w:tcPr>
            <w:tcW w:w="1860" w:type="dxa"/>
            <w:tcBorders>
              <w:top w:val="nil"/>
              <w:left w:val="nil"/>
              <w:bottom w:val="nil"/>
              <w:right w:val="nil"/>
            </w:tcBorders>
            <w:noWrap/>
            <w:vAlign w:val="bottom"/>
            <w:hideMark/>
          </w:tcPr>
          <w:p w14:paraId="3D386F34" w14:textId="64117025"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66 (49-85)</w:t>
            </w:r>
          </w:p>
        </w:tc>
      </w:tr>
      <w:tr w:rsidR="00700965" w:rsidRPr="004A4403" w14:paraId="4FAF2EA9" w14:textId="77777777" w:rsidTr="00160AF4">
        <w:trPr>
          <w:trHeight w:val="288"/>
        </w:trPr>
        <w:tc>
          <w:tcPr>
            <w:tcW w:w="1280" w:type="dxa"/>
            <w:tcBorders>
              <w:top w:val="nil"/>
              <w:left w:val="nil"/>
              <w:bottom w:val="nil"/>
              <w:right w:val="nil"/>
            </w:tcBorders>
            <w:noWrap/>
            <w:vAlign w:val="center"/>
            <w:hideMark/>
          </w:tcPr>
          <w:p w14:paraId="0C87E686"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Sassuolo</w:t>
            </w:r>
          </w:p>
        </w:tc>
        <w:tc>
          <w:tcPr>
            <w:tcW w:w="960" w:type="dxa"/>
            <w:tcBorders>
              <w:top w:val="nil"/>
              <w:left w:val="nil"/>
              <w:bottom w:val="nil"/>
              <w:right w:val="nil"/>
            </w:tcBorders>
            <w:noWrap/>
            <w:vAlign w:val="center"/>
            <w:hideMark/>
          </w:tcPr>
          <w:p w14:paraId="54A36A89"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40373</w:t>
            </w:r>
          </w:p>
        </w:tc>
        <w:tc>
          <w:tcPr>
            <w:tcW w:w="1440" w:type="dxa"/>
            <w:tcBorders>
              <w:top w:val="nil"/>
              <w:left w:val="nil"/>
              <w:bottom w:val="nil"/>
              <w:right w:val="nil"/>
            </w:tcBorders>
            <w:noWrap/>
            <w:vAlign w:val="center"/>
            <w:hideMark/>
          </w:tcPr>
          <w:p w14:paraId="1C3AEB0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105</w:t>
            </w:r>
          </w:p>
        </w:tc>
        <w:tc>
          <w:tcPr>
            <w:tcW w:w="1440" w:type="dxa"/>
            <w:tcBorders>
              <w:top w:val="nil"/>
              <w:left w:val="nil"/>
              <w:bottom w:val="nil"/>
              <w:right w:val="nil"/>
            </w:tcBorders>
            <w:noWrap/>
            <w:vAlign w:val="center"/>
            <w:hideMark/>
          </w:tcPr>
          <w:p w14:paraId="1B573C8B" w14:textId="11DC7EBD"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77</w:t>
            </w:r>
          </w:p>
        </w:tc>
        <w:tc>
          <w:tcPr>
            <w:tcW w:w="1760" w:type="dxa"/>
            <w:tcBorders>
              <w:top w:val="nil"/>
              <w:left w:val="nil"/>
              <w:bottom w:val="nil"/>
              <w:right w:val="nil"/>
            </w:tcBorders>
            <w:noWrap/>
            <w:vAlign w:val="bottom"/>
            <w:hideMark/>
          </w:tcPr>
          <w:p w14:paraId="7CBA6188" w14:textId="0C082BB0"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35 (24-48)</w:t>
            </w:r>
          </w:p>
        </w:tc>
        <w:tc>
          <w:tcPr>
            <w:tcW w:w="1860" w:type="dxa"/>
            <w:tcBorders>
              <w:top w:val="nil"/>
              <w:left w:val="nil"/>
              <w:bottom w:val="nil"/>
              <w:right w:val="nil"/>
            </w:tcBorders>
            <w:noWrap/>
            <w:vAlign w:val="bottom"/>
            <w:hideMark/>
          </w:tcPr>
          <w:p w14:paraId="153C91B9" w14:textId="3080B629"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23 (11-35)</w:t>
            </w:r>
          </w:p>
        </w:tc>
      </w:tr>
      <w:tr w:rsidR="00700965" w:rsidRPr="004A4403" w14:paraId="63DF6C3A" w14:textId="77777777" w:rsidTr="00160AF4">
        <w:trPr>
          <w:trHeight w:val="288"/>
        </w:trPr>
        <w:tc>
          <w:tcPr>
            <w:tcW w:w="1280" w:type="dxa"/>
            <w:tcBorders>
              <w:top w:val="nil"/>
              <w:left w:val="nil"/>
              <w:bottom w:val="nil"/>
              <w:right w:val="nil"/>
            </w:tcBorders>
            <w:noWrap/>
            <w:vAlign w:val="center"/>
            <w:hideMark/>
          </w:tcPr>
          <w:p w14:paraId="0E9DFC0A"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Turin</w:t>
            </w:r>
          </w:p>
        </w:tc>
        <w:tc>
          <w:tcPr>
            <w:tcW w:w="960" w:type="dxa"/>
            <w:tcBorders>
              <w:top w:val="nil"/>
              <w:left w:val="nil"/>
              <w:bottom w:val="nil"/>
              <w:right w:val="nil"/>
            </w:tcBorders>
            <w:noWrap/>
            <w:vAlign w:val="center"/>
            <w:hideMark/>
          </w:tcPr>
          <w:p w14:paraId="5DDABBA9"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860793</w:t>
            </w:r>
          </w:p>
        </w:tc>
        <w:tc>
          <w:tcPr>
            <w:tcW w:w="1440" w:type="dxa"/>
            <w:tcBorders>
              <w:top w:val="nil"/>
              <w:left w:val="nil"/>
              <w:bottom w:val="nil"/>
              <w:right w:val="nil"/>
            </w:tcBorders>
            <w:noWrap/>
            <w:vAlign w:val="center"/>
            <w:hideMark/>
          </w:tcPr>
          <w:p w14:paraId="2B5E2CCB"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190</w:t>
            </w:r>
          </w:p>
        </w:tc>
        <w:tc>
          <w:tcPr>
            <w:tcW w:w="1440" w:type="dxa"/>
            <w:tcBorders>
              <w:top w:val="nil"/>
              <w:left w:val="nil"/>
              <w:bottom w:val="nil"/>
              <w:right w:val="nil"/>
            </w:tcBorders>
            <w:noWrap/>
            <w:vAlign w:val="center"/>
            <w:hideMark/>
          </w:tcPr>
          <w:p w14:paraId="56E93EE3" w14:textId="64BB1183"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124</w:t>
            </w:r>
          </w:p>
        </w:tc>
        <w:tc>
          <w:tcPr>
            <w:tcW w:w="1760" w:type="dxa"/>
            <w:tcBorders>
              <w:top w:val="nil"/>
              <w:left w:val="nil"/>
              <w:bottom w:val="nil"/>
              <w:right w:val="nil"/>
            </w:tcBorders>
            <w:noWrap/>
            <w:vAlign w:val="bottom"/>
            <w:hideMark/>
          </w:tcPr>
          <w:p w14:paraId="4D1E6DD2" w14:textId="54D917B6"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90 (69-111)</w:t>
            </w:r>
          </w:p>
        </w:tc>
        <w:tc>
          <w:tcPr>
            <w:tcW w:w="1860" w:type="dxa"/>
            <w:tcBorders>
              <w:top w:val="nil"/>
              <w:left w:val="nil"/>
              <w:bottom w:val="nil"/>
              <w:right w:val="nil"/>
            </w:tcBorders>
            <w:noWrap/>
            <w:vAlign w:val="bottom"/>
            <w:hideMark/>
          </w:tcPr>
          <w:p w14:paraId="2367E596" w14:textId="276F92A3"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63 (45-83)</w:t>
            </w:r>
          </w:p>
        </w:tc>
      </w:tr>
      <w:tr w:rsidR="00700965" w:rsidRPr="004A4403" w14:paraId="13680F4B" w14:textId="77777777" w:rsidTr="00160AF4">
        <w:trPr>
          <w:trHeight w:val="288"/>
        </w:trPr>
        <w:tc>
          <w:tcPr>
            <w:tcW w:w="1280" w:type="dxa"/>
            <w:tcBorders>
              <w:top w:val="nil"/>
              <w:left w:val="nil"/>
              <w:bottom w:val="nil"/>
              <w:right w:val="nil"/>
            </w:tcBorders>
            <w:noWrap/>
            <w:vAlign w:val="center"/>
            <w:hideMark/>
          </w:tcPr>
          <w:p w14:paraId="0D47EAE1"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Treviso</w:t>
            </w:r>
          </w:p>
        </w:tc>
        <w:tc>
          <w:tcPr>
            <w:tcW w:w="960" w:type="dxa"/>
            <w:tcBorders>
              <w:top w:val="nil"/>
              <w:left w:val="nil"/>
              <w:bottom w:val="nil"/>
              <w:right w:val="nil"/>
            </w:tcBorders>
            <w:noWrap/>
            <w:vAlign w:val="center"/>
            <w:hideMark/>
          </w:tcPr>
          <w:p w14:paraId="1B0A6C3E"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85236</w:t>
            </w:r>
          </w:p>
        </w:tc>
        <w:tc>
          <w:tcPr>
            <w:tcW w:w="1440" w:type="dxa"/>
            <w:tcBorders>
              <w:top w:val="nil"/>
              <w:left w:val="nil"/>
              <w:bottom w:val="nil"/>
              <w:right w:val="nil"/>
            </w:tcBorders>
            <w:noWrap/>
            <w:vAlign w:val="center"/>
            <w:hideMark/>
          </w:tcPr>
          <w:p w14:paraId="79E74A55"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181</w:t>
            </w:r>
          </w:p>
        </w:tc>
        <w:tc>
          <w:tcPr>
            <w:tcW w:w="1440" w:type="dxa"/>
            <w:tcBorders>
              <w:top w:val="nil"/>
              <w:left w:val="nil"/>
              <w:bottom w:val="nil"/>
              <w:right w:val="nil"/>
            </w:tcBorders>
            <w:noWrap/>
            <w:vAlign w:val="center"/>
            <w:hideMark/>
          </w:tcPr>
          <w:p w14:paraId="391B877B" w14:textId="2EA3FB91"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139</w:t>
            </w:r>
          </w:p>
        </w:tc>
        <w:tc>
          <w:tcPr>
            <w:tcW w:w="1760" w:type="dxa"/>
            <w:tcBorders>
              <w:top w:val="nil"/>
              <w:left w:val="nil"/>
              <w:bottom w:val="nil"/>
              <w:right w:val="nil"/>
            </w:tcBorders>
            <w:noWrap/>
            <w:vAlign w:val="bottom"/>
            <w:hideMark/>
          </w:tcPr>
          <w:p w14:paraId="70294309" w14:textId="7E5931CE"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89 (68-112)</w:t>
            </w:r>
          </w:p>
        </w:tc>
        <w:tc>
          <w:tcPr>
            <w:tcW w:w="1860" w:type="dxa"/>
            <w:tcBorders>
              <w:top w:val="nil"/>
              <w:left w:val="nil"/>
              <w:bottom w:val="nil"/>
              <w:right w:val="nil"/>
            </w:tcBorders>
            <w:noWrap/>
            <w:vAlign w:val="bottom"/>
            <w:hideMark/>
          </w:tcPr>
          <w:p w14:paraId="79FDA9CD" w14:textId="3ED8ADB0"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61 (43-81)</w:t>
            </w:r>
          </w:p>
        </w:tc>
      </w:tr>
      <w:tr w:rsidR="00700965" w:rsidRPr="004A4403" w14:paraId="4D760E84" w14:textId="77777777" w:rsidTr="00160AF4">
        <w:trPr>
          <w:trHeight w:val="288"/>
        </w:trPr>
        <w:tc>
          <w:tcPr>
            <w:tcW w:w="1280" w:type="dxa"/>
            <w:tcBorders>
              <w:top w:val="nil"/>
              <w:left w:val="nil"/>
              <w:bottom w:val="nil"/>
              <w:right w:val="nil"/>
            </w:tcBorders>
            <w:noWrap/>
            <w:vAlign w:val="center"/>
            <w:hideMark/>
          </w:tcPr>
          <w:p w14:paraId="1A1F606D"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Varese</w:t>
            </w:r>
          </w:p>
        </w:tc>
        <w:tc>
          <w:tcPr>
            <w:tcW w:w="960" w:type="dxa"/>
            <w:tcBorders>
              <w:top w:val="nil"/>
              <w:left w:val="nil"/>
              <w:bottom w:val="nil"/>
              <w:right w:val="nil"/>
            </w:tcBorders>
            <w:noWrap/>
            <w:vAlign w:val="center"/>
            <w:hideMark/>
          </w:tcPr>
          <w:p w14:paraId="40C30792"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80876</w:t>
            </w:r>
          </w:p>
        </w:tc>
        <w:tc>
          <w:tcPr>
            <w:tcW w:w="1440" w:type="dxa"/>
            <w:tcBorders>
              <w:top w:val="nil"/>
              <w:left w:val="nil"/>
              <w:bottom w:val="nil"/>
              <w:right w:val="nil"/>
            </w:tcBorders>
            <w:noWrap/>
            <w:vAlign w:val="center"/>
            <w:hideMark/>
          </w:tcPr>
          <w:p w14:paraId="15063AF1"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163</w:t>
            </w:r>
          </w:p>
        </w:tc>
        <w:tc>
          <w:tcPr>
            <w:tcW w:w="1440" w:type="dxa"/>
            <w:tcBorders>
              <w:top w:val="nil"/>
              <w:left w:val="nil"/>
              <w:bottom w:val="nil"/>
              <w:right w:val="nil"/>
            </w:tcBorders>
            <w:noWrap/>
            <w:vAlign w:val="center"/>
            <w:hideMark/>
          </w:tcPr>
          <w:p w14:paraId="2B0FED4B" w14:textId="0B5300AA"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84</w:t>
            </w:r>
          </w:p>
        </w:tc>
        <w:tc>
          <w:tcPr>
            <w:tcW w:w="1760" w:type="dxa"/>
            <w:tcBorders>
              <w:top w:val="nil"/>
              <w:left w:val="nil"/>
              <w:bottom w:val="nil"/>
              <w:right w:val="nil"/>
            </w:tcBorders>
            <w:noWrap/>
            <w:vAlign w:val="bottom"/>
            <w:hideMark/>
          </w:tcPr>
          <w:p w14:paraId="1D0F2380" w14:textId="198C0A89"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54 (37-74)</w:t>
            </w:r>
          </w:p>
        </w:tc>
        <w:tc>
          <w:tcPr>
            <w:tcW w:w="1860" w:type="dxa"/>
            <w:tcBorders>
              <w:top w:val="nil"/>
              <w:left w:val="nil"/>
              <w:bottom w:val="nil"/>
              <w:right w:val="nil"/>
            </w:tcBorders>
            <w:noWrap/>
            <w:vAlign w:val="bottom"/>
            <w:hideMark/>
          </w:tcPr>
          <w:p w14:paraId="68D1A363" w14:textId="2C7CFC31"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31 (14-49)</w:t>
            </w:r>
          </w:p>
        </w:tc>
      </w:tr>
      <w:tr w:rsidR="00700965" w:rsidRPr="004A4403" w14:paraId="6249AF8C" w14:textId="77777777" w:rsidTr="00160AF4">
        <w:trPr>
          <w:trHeight w:val="288"/>
        </w:trPr>
        <w:tc>
          <w:tcPr>
            <w:tcW w:w="1280" w:type="dxa"/>
            <w:tcBorders>
              <w:top w:val="nil"/>
              <w:left w:val="nil"/>
              <w:bottom w:val="nil"/>
              <w:right w:val="nil"/>
            </w:tcBorders>
            <w:noWrap/>
            <w:vAlign w:val="center"/>
            <w:hideMark/>
          </w:tcPr>
          <w:p w14:paraId="4517B9F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proofErr w:type="spellStart"/>
            <w:r w:rsidRPr="004A4403">
              <w:rPr>
                <w:rFonts w:ascii="Times New Roman" w:eastAsia="Times New Roman" w:hAnsi="Times New Roman" w:cs="Times New Roman"/>
                <w:color w:val="000000"/>
                <w:sz w:val="16"/>
                <w:szCs w:val="16"/>
                <w:lang w:eastAsia="it-IT"/>
              </w:rPr>
              <w:t>Venice</w:t>
            </w:r>
            <w:proofErr w:type="spellEnd"/>
          </w:p>
        </w:tc>
        <w:tc>
          <w:tcPr>
            <w:tcW w:w="960" w:type="dxa"/>
            <w:tcBorders>
              <w:top w:val="nil"/>
              <w:left w:val="nil"/>
              <w:bottom w:val="nil"/>
              <w:right w:val="nil"/>
            </w:tcBorders>
            <w:noWrap/>
            <w:vAlign w:val="center"/>
            <w:hideMark/>
          </w:tcPr>
          <w:p w14:paraId="3A4614AB"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259961</w:t>
            </w:r>
          </w:p>
        </w:tc>
        <w:tc>
          <w:tcPr>
            <w:tcW w:w="1440" w:type="dxa"/>
            <w:tcBorders>
              <w:top w:val="nil"/>
              <w:left w:val="nil"/>
              <w:bottom w:val="nil"/>
              <w:right w:val="nil"/>
            </w:tcBorders>
            <w:noWrap/>
            <w:vAlign w:val="center"/>
            <w:hideMark/>
          </w:tcPr>
          <w:p w14:paraId="2D93B91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152</w:t>
            </w:r>
          </w:p>
        </w:tc>
        <w:tc>
          <w:tcPr>
            <w:tcW w:w="1440" w:type="dxa"/>
            <w:tcBorders>
              <w:top w:val="nil"/>
              <w:left w:val="nil"/>
              <w:bottom w:val="nil"/>
              <w:right w:val="nil"/>
            </w:tcBorders>
            <w:noWrap/>
            <w:vAlign w:val="center"/>
            <w:hideMark/>
          </w:tcPr>
          <w:p w14:paraId="17308073" w14:textId="4F935409"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109</w:t>
            </w:r>
          </w:p>
        </w:tc>
        <w:tc>
          <w:tcPr>
            <w:tcW w:w="1760" w:type="dxa"/>
            <w:tcBorders>
              <w:top w:val="nil"/>
              <w:left w:val="nil"/>
              <w:bottom w:val="nil"/>
              <w:right w:val="nil"/>
            </w:tcBorders>
            <w:noWrap/>
            <w:vAlign w:val="bottom"/>
            <w:hideMark/>
          </w:tcPr>
          <w:p w14:paraId="3ABC6E21" w14:textId="51E3B625"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102 (79-126)</w:t>
            </w:r>
          </w:p>
        </w:tc>
        <w:tc>
          <w:tcPr>
            <w:tcW w:w="1860" w:type="dxa"/>
            <w:tcBorders>
              <w:top w:val="nil"/>
              <w:left w:val="nil"/>
              <w:bottom w:val="nil"/>
              <w:right w:val="nil"/>
            </w:tcBorders>
            <w:noWrap/>
            <w:vAlign w:val="bottom"/>
            <w:hideMark/>
          </w:tcPr>
          <w:p w14:paraId="69D9C439" w14:textId="27CF9B2F"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72 (53-94)</w:t>
            </w:r>
          </w:p>
        </w:tc>
      </w:tr>
      <w:tr w:rsidR="00700965" w:rsidRPr="004A4403" w14:paraId="57911092" w14:textId="77777777" w:rsidTr="00160AF4">
        <w:trPr>
          <w:trHeight w:val="288"/>
        </w:trPr>
        <w:tc>
          <w:tcPr>
            <w:tcW w:w="1280" w:type="dxa"/>
            <w:tcBorders>
              <w:top w:val="nil"/>
              <w:left w:val="nil"/>
              <w:bottom w:val="nil"/>
              <w:right w:val="nil"/>
            </w:tcBorders>
            <w:noWrap/>
            <w:vAlign w:val="center"/>
            <w:hideMark/>
          </w:tcPr>
          <w:p w14:paraId="3FE07CD4"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Verona</w:t>
            </w:r>
          </w:p>
        </w:tc>
        <w:tc>
          <w:tcPr>
            <w:tcW w:w="960" w:type="dxa"/>
            <w:tcBorders>
              <w:top w:val="nil"/>
              <w:left w:val="nil"/>
              <w:bottom w:val="nil"/>
              <w:right w:val="nil"/>
            </w:tcBorders>
            <w:noWrap/>
            <w:vAlign w:val="center"/>
            <w:hideMark/>
          </w:tcPr>
          <w:p w14:paraId="2221AB3B"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258584</w:t>
            </w:r>
          </w:p>
        </w:tc>
        <w:tc>
          <w:tcPr>
            <w:tcW w:w="1440" w:type="dxa"/>
            <w:tcBorders>
              <w:top w:val="nil"/>
              <w:left w:val="nil"/>
              <w:bottom w:val="nil"/>
              <w:right w:val="nil"/>
            </w:tcBorders>
            <w:noWrap/>
            <w:vAlign w:val="center"/>
            <w:hideMark/>
          </w:tcPr>
          <w:p w14:paraId="00B2C497"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172</w:t>
            </w:r>
          </w:p>
        </w:tc>
        <w:tc>
          <w:tcPr>
            <w:tcW w:w="1440" w:type="dxa"/>
            <w:tcBorders>
              <w:top w:val="nil"/>
              <w:left w:val="nil"/>
              <w:bottom w:val="nil"/>
              <w:right w:val="nil"/>
            </w:tcBorders>
            <w:noWrap/>
            <w:vAlign w:val="center"/>
            <w:hideMark/>
          </w:tcPr>
          <w:p w14:paraId="652C7346" w14:textId="76937DCE"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121</w:t>
            </w:r>
          </w:p>
        </w:tc>
        <w:tc>
          <w:tcPr>
            <w:tcW w:w="1760" w:type="dxa"/>
            <w:tcBorders>
              <w:top w:val="nil"/>
              <w:left w:val="nil"/>
              <w:bottom w:val="nil"/>
              <w:right w:val="nil"/>
            </w:tcBorders>
            <w:noWrap/>
            <w:vAlign w:val="bottom"/>
            <w:hideMark/>
          </w:tcPr>
          <w:p w14:paraId="754F3AE4" w14:textId="62812992"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49 (34-65)</w:t>
            </w:r>
          </w:p>
        </w:tc>
        <w:tc>
          <w:tcPr>
            <w:tcW w:w="1860" w:type="dxa"/>
            <w:tcBorders>
              <w:top w:val="nil"/>
              <w:left w:val="nil"/>
              <w:bottom w:val="nil"/>
              <w:right w:val="nil"/>
            </w:tcBorders>
            <w:noWrap/>
            <w:vAlign w:val="bottom"/>
            <w:hideMark/>
          </w:tcPr>
          <w:p w14:paraId="7B9328CC" w14:textId="1024BB88"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28 (14-43)</w:t>
            </w:r>
          </w:p>
        </w:tc>
      </w:tr>
      <w:tr w:rsidR="00700965" w:rsidRPr="004A4403" w14:paraId="2514F61F" w14:textId="77777777" w:rsidTr="00160AF4">
        <w:trPr>
          <w:trHeight w:val="288"/>
        </w:trPr>
        <w:tc>
          <w:tcPr>
            <w:tcW w:w="1280" w:type="dxa"/>
            <w:tcBorders>
              <w:top w:val="nil"/>
              <w:left w:val="nil"/>
              <w:bottom w:val="single" w:sz="18" w:space="0" w:color="auto"/>
              <w:right w:val="nil"/>
            </w:tcBorders>
            <w:noWrap/>
            <w:vAlign w:val="center"/>
            <w:hideMark/>
          </w:tcPr>
          <w:p w14:paraId="7335919E"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Vicenza</w:t>
            </w:r>
          </w:p>
        </w:tc>
        <w:tc>
          <w:tcPr>
            <w:tcW w:w="960" w:type="dxa"/>
            <w:tcBorders>
              <w:top w:val="nil"/>
              <w:left w:val="nil"/>
              <w:bottom w:val="single" w:sz="18" w:space="0" w:color="auto"/>
              <w:right w:val="nil"/>
            </w:tcBorders>
            <w:noWrap/>
            <w:vAlign w:val="center"/>
            <w:hideMark/>
          </w:tcPr>
          <w:p w14:paraId="69205FC5"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109837</w:t>
            </w:r>
          </w:p>
        </w:tc>
        <w:tc>
          <w:tcPr>
            <w:tcW w:w="1440" w:type="dxa"/>
            <w:tcBorders>
              <w:top w:val="nil"/>
              <w:left w:val="nil"/>
              <w:bottom w:val="single" w:sz="18" w:space="0" w:color="auto"/>
              <w:right w:val="nil"/>
            </w:tcBorders>
            <w:noWrap/>
            <w:vAlign w:val="center"/>
            <w:hideMark/>
          </w:tcPr>
          <w:p w14:paraId="1A06EEB2" w14:textId="77777777"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172</w:t>
            </w:r>
          </w:p>
        </w:tc>
        <w:tc>
          <w:tcPr>
            <w:tcW w:w="1440" w:type="dxa"/>
            <w:tcBorders>
              <w:top w:val="nil"/>
              <w:left w:val="nil"/>
              <w:bottom w:val="single" w:sz="18" w:space="0" w:color="auto"/>
              <w:right w:val="nil"/>
            </w:tcBorders>
            <w:noWrap/>
            <w:vAlign w:val="center"/>
            <w:hideMark/>
          </w:tcPr>
          <w:p w14:paraId="16FFEC3F" w14:textId="3DEC30D8"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4A4403">
              <w:rPr>
                <w:rFonts w:ascii="Times New Roman" w:eastAsia="Times New Roman" w:hAnsi="Times New Roman" w:cs="Times New Roman"/>
                <w:color w:val="000000"/>
                <w:sz w:val="16"/>
                <w:szCs w:val="16"/>
                <w:lang w:eastAsia="it-IT"/>
              </w:rPr>
              <w:t>139</w:t>
            </w:r>
          </w:p>
        </w:tc>
        <w:tc>
          <w:tcPr>
            <w:tcW w:w="1760" w:type="dxa"/>
            <w:tcBorders>
              <w:top w:val="nil"/>
              <w:left w:val="nil"/>
              <w:bottom w:val="single" w:sz="18" w:space="0" w:color="auto"/>
              <w:right w:val="nil"/>
            </w:tcBorders>
            <w:noWrap/>
            <w:vAlign w:val="bottom"/>
            <w:hideMark/>
          </w:tcPr>
          <w:p w14:paraId="7316EE99" w14:textId="6C3AFCB0"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63 (46-82)</w:t>
            </w:r>
          </w:p>
        </w:tc>
        <w:tc>
          <w:tcPr>
            <w:tcW w:w="1860" w:type="dxa"/>
            <w:tcBorders>
              <w:top w:val="nil"/>
              <w:left w:val="nil"/>
              <w:bottom w:val="single" w:sz="18" w:space="0" w:color="auto"/>
              <w:right w:val="nil"/>
            </w:tcBorders>
            <w:noWrap/>
            <w:vAlign w:val="bottom"/>
            <w:hideMark/>
          </w:tcPr>
          <w:p w14:paraId="51CC48E2" w14:textId="2DFCD331" w:rsidR="00700965" w:rsidRPr="004A4403" w:rsidRDefault="00700965" w:rsidP="00160AF4">
            <w:pPr>
              <w:spacing w:after="0" w:line="240" w:lineRule="auto"/>
              <w:jc w:val="both"/>
              <w:rPr>
                <w:rFonts w:ascii="Times New Roman" w:eastAsia="Times New Roman" w:hAnsi="Times New Roman" w:cs="Times New Roman"/>
                <w:color w:val="000000"/>
                <w:sz w:val="16"/>
                <w:szCs w:val="16"/>
                <w:lang w:eastAsia="it-IT"/>
              </w:rPr>
            </w:pPr>
            <w:r w:rsidRPr="00160AF4">
              <w:rPr>
                <w:rFonts w:ascii="Times New Roman" w:hAnsi="Times New Roman" w:cs="Times New Roman"/>
                <w:sz w:val="16"/>
                <w:szCs w:val="16"/>
              </w:rPr>
              <w:t>36 (22-51)</w:t>
            </w:r>
          </w:p>
        </w:tc>
      </w:tr>
    </w:tbl>
    <w:p w14:paraId="13201F15" w14:textId="77777777" w:rsidR="00DC712E" w:rsidRDefault="00DC712E" w:rsidP="00160AF4">
      <w:pPr>
        <w:jc w:val="both"/>
        <w:rPr>
          <w:b/>
          <w:bCs/>
          <w:lang w:val="en-US"/>
        </w:rPr>
      </w:pPr>
    </w:p>
    <w:p w14:paraId="64AE3E0A" w14:textId="4BEB58AE" w:rsidR="004F3DD4" w:rsidRDefault="004F3DD4" w:rsidP="00160AF4">
      <w:pPr>
        <w:jc w:val="both"/>
        <w:rPr>
          <w:rFonts w:ascii="Times New Roman" w:hAnsi="Times New Roman" w:cs="Times New Roman"/>
          <w:b/>
          <w:bCs/>
          <w:sz w:val="20"/>
          <w:szCs w:val="20"/>
          <w:lang w:val="en-US"/>
        </w:rPr>
      </w:pPr>
      <w:r>
        <w:rPr>
          <w:rFonts w:ascii="Times New Roman" w:hAnsi="Times New Roman" w:cs="Times New Roman"/>
          <w:b/>
          <w:bCs/>
          <w:sz w:val="20"/>
          <w:szCs w:val="20"/>
          <w:lang w:val="en-US"/>
        </w:rPr>
        <w:t>References</w:t>
      </w:r>
    </w:p>
    <w:p w14:paraId="1EB5E6B3" w14:textId="77777777" w:rsidR="004F3DD4" w:rsidRPr="004F3DD4" w:rsidRDefault="004F3DD4" w:rsidP="00160AF4">
      <w:pPr>
        <w:jc w:val="both"/>
        <w:rPr>
          <w:rFonts w:ascii="Times New Roman" w:hAnsi="Times New Roman" w:cs="Times New Roman"/>
          <w:b/>
          <w:bCs/>
          <w:sz w:val="20"/>
          <w:szCs w:val="20"/>
          <w:lang w:val="en-US"/>
        </w:rPr>
      </w:pPr>
    </w:p>
    <w:sdt>
      <w:sdtPr>
        <w:rPr>
          <w:rFonts w:ascii="Times New Roman" w:hAnsi="Times New Roman" w:cs="Times New Roman"/>
          <w:color w:val="000000"/>
          <w:sz w:val="20"/>
          <w:szCs w:val="20"/>
        </w:rPr>
        <w:tag w:val="MENDELEY_BIBLIOGRAPHY"/>
        <w:id w:val="-1173412833"/>
        <w:placeholder>
          <w:docPart w:val="DefaultPlaceholder_-1854013440"/>
        </w:placeholder>
      </w:sdtPr>
      <w:sdtEndPr/>
      <w:sdtContent>
        <w:p w14:paraId="6687918E" w14:textId="77777777" w:rsidR="00F86996" w:rsidRPr="00F86996" w:rsidRDefault="00F86996">
          <w:pPr>
            <w:autoSpaceDE w:val="0"/>
            <w:autoSpaceDN w:val="0"/>
            <w:ind w:hanging="640"/>
            <w:divId w:val="470487036"/>
            <w:rPr>
              <w:rFonts w:eastAsia="Times New Roman"/>
              <w:sz w:val="24"/>
              <w:szCs w:val="24"/>
              <w:lang w:val="en-US"/>
            </w:rPr>
          </w:pPr>
          <w:r w:rsidRPr="00F86996">
            <w:rPr>
              <w:rFonts w:eastAsia="Times New Roman"/>
              <w:lang w:val="en-US"/>
            </w:rPr>
            <w:t>1</w:t>
          </w:r>
          <w:r w:rsidRPr="00F86996">
            <w:rPr>
              <w:rFonts w:eastAsia="Times New Roman"/>
              <w:lang w:val="en-US"/>
            </w:rPr>
            <w:tab/>
          </w:r>
          <w:proofErr w:type="spellStart"/>
          <w:r w:rsidRPr="00F86996">
            <w:rPr>
              <w:rFonts w:eastAsia="Times New Roman"/>
              <w:lang w:val="en-US"/>
            </w:rPr>
            <w:t>Clappier</w:t>
          </w:r>
          <w:proofErr w:type="spellEnd"/>
          <w:r w:rsidRPr="00F86996">
            <w:rPr>
              <w:rFonts w:eastAsia="Times New Roman"/>
              <w:lang w:val="en-US"/>
            </w:rPr>
            <w:t xml:space="preserve"> A, </w:t>
          </w:r>
          <w:proofErr w:type="spellStart"/>
          <w:r w:rsidRPr="00F86996">
            <w:rPr>
              <w:rFonts w:eastAsia="Times New Roman"/>
              <w:lang w:val="en-US"/>
            </w:rPr>
            <w:t>Pisoni</w:t>
          </w:r>
          <w:proofErr w:type="spellEnd"/>
          <w:r w:rsidRPr="00F86996">
            <w:rPr>
              <w:rFonts w:eastAsia="Times New Roman"/>
              <w:lang w:val="en-US"/>
            </w:rPr>
            <w:t xml:space="preserve"> E, </w:t>
          </w:r>
          <w:proofErr w:type="spellStart"/>
          <w:r w:rsidRPr="00F86996">
            <w:rPr>
              <w:rFonts w:eastAsia="Times New Roman"/>
              <w:lang w:val="en-US"/>
            </w:rPr>
            <w:t>Thunis</w:t>
          </w:r>
          <w:proofErr w:type="spellEnd"/>
          <w:r w:rsidRPr="00F86996">
            <w:rPr>
              <w:rFonts w:eastAsia="Times New Roman"/>
              <w:lang w:val="en-US"/>
            </w:rPr>
            <w:t xml:space="preserve"> P. A new approach to design source–receptor relationships for air quality modelling. </w:t>
          </w:r>
          <w:r w:rsidRPr="00F86996">
            <w:rPr>
              <w:rFonts w:eastAsia="Times New Roman"/>
              <w:i/>
              <w:iCs/>
              <w:lang w:val="en-US"/>
            </w:rPr>
            <w:t>Environmental Modelling &amp; Software</w:t>
          </w:r>
          <w:r w:rsidRPr="00F86996">
            <w:rPr>
              <w:rFonts w:eastAsia="Times New Roman"/>
              <w:lang w:val="en-US"/>
            </w:rPr>
            <w:t xml:space="preserve"> 2015; </w:t>
          </w:r>
          <w:r w:rsidRPr="00F86996">
            <w:rPr>
              <w:rFonts w:eastAsia="Times New Roman"/>
              <w:b/>
              <w:bCs/>
              <w:lang w:val="en-US"/>
            </w:rPr>
            <w:t>74</w:t>
          </w:r>
          <w:r w:rsidRPr="00F86996">
            <w:rPr>
              <w:rFonts w:eastAsia="Times New Roman"/>
              <w:lang w:val="en-US"/>
            </w:rPr>
            <w:t>: 66–74.</w:t>
          </w:r>
        </w:p>
        <w:p w14:paraId="79E7D9A9" w14:textId="77777777" w:rsidR="00F86996" w:rsidRPr="00F86996" w:rsidRDefault="00F86996">
          <w:pPr>
            <w:autoSpaceDE w:val="0"/>
            <w:autoSpaceDN w:val="0"/>
            <w:ind w:hanging="640"/>
            <w:divId w:val="1314874728"/>
            <w:rPr>
              <w:rFonts w:eastAsia="Times New Roman"/>
              <w:lang w:val="en-US"/>
            </w:rPr>
          </w:pPr>
          <w:r w:rsidRPr="00F86996">
            <w:rPr>
              <w:rFonts w:eastAsia="Times New Roman"/>
              <w:lang w:val="en-US"/>
            </w:rPr>
            <w:t>2</w:t>
          </w:r>
          <w:r w:rsidRPr="00F86996">
            <w:rPr>
              <w:rFonts w:eastAsia="Times New Roman"/>
              <w:lang w:val="en-US"/>
            </w:rPr>
            <w:tab/>
            <w:t xml:space="preserve">Wang MY, </w:t>
          </w:r>
          <w:proofErr w:type="spellStart"/>
          <w:r w:rsidRPr="00F86996">
            <w:rPr>
              <w:rFonts w:eastAsia="Times New Roman"/>
              <w:lang w:val="en-US"/>
            </w:rPr>
            <w:t>Yim</w:t>
          </w:r>
          <w:proofErr w:type="spellEnd"/>
          <w:r w:rsidRPr="00F86996">
            <w:rPr>
              <w:rFonts w:eastAsia="Times New Roman"/>
              <w:lang w:val="en-US"/>
            </w:rPr>
            <w:t xml:space="preserve"> SHL, Dong GH, Ho KF, Wong DC. Mapping ozone source-receptor relationship and apportioning the health impact in the Pearl River Delta region using adjoint sensitivity analysis. </w:t>
          </w:r>
          <w:r w:rsidRPr="00F86996">
            <w:rPr>
              <w:rFonts w:eastAsia="Times New Roman"/>
              <w:i/>
              <w:iCs/>
              <w:lang w:val="en-US"/>
            </w:rPr>
            <w:t>Atmos Environ</w:t>
          </w:r>
          <w:r w:rsidRPr="00F86996">
            <w:rPr>
              <w:rFonts w:eastAsia="Times New Roman"/>
              <w:lang w:val="en-US"/>
            </w:rPr>
            <w:t xml:space="preserve"> 2020; </w:t>
          </w:r>
          <w:r w:rsidRPr="00F86996">
            <w:rPr>
              <w:rFonts w:eastAsia="Times New Roman"/>
              <w:b/>
              <w:bCs/>
              <w:lang w:val="en-US"/>
            </w:rPr>
            <w:t>222</w:t>
          </w:r>
          <w:r w:rsidRPr="00F86996">
            <w:rPr>
              <w:rFonts w:eastAsia="Times New Roman"/>
              <w:lang w:val="en-US"/>
            </w:rPr>
            <w:t>: 117026.</w:t>
          </w:r>
        </w:p>
        <w:p w14:paraId="4E9629DF" w14:textId="77777777" w:rsidR="00F86996" w:rsidRPr="00F86996" w:rsidRDefault="00F86996">
          <w:pPr>
            <w:autoSpaceDE w:val="0"/>
            <w:autoSpaceDN w:val="0"/>
            <w:ind w:hanging="640"/>
            <w:divId w:val="1897088983"/>
            <w:rPr>
              <w:rFonts w:eastAsia="Times New Roman"/>
              <w:lang w:val="en-US"/>
            </w:rPr>
          </w:pPr>
          <w:r w:rsidRPr="00F86996">
            <w:rPr>
              <w:rFonts w:eastAsia="Times New Roman"/>
              <w:lang w:val="en-US"/>
            </w:rPr>
            <w:t>3</w:t>
          </w:r>
          <w:r w:rsidRPr="00F86996">
            <w:rPr>
              <w:rFonts w:eastAsia="Times New Roman"/>
              <w:lang w:val="en-US"/>
            </w:rPr>
            <w:tab/>
            <w:t xml:space="preserve">Ferrari L, </w:t>
          </w:r>
          <w:proofErr w:type="spellStart"/>
          <w:r w:rsidRPr="00F86996">
            <w:rPr>
              <w:rFonts w:eastAsia="Times New Roman"/>
              <w:lang w:val="en-US"/>
            </w:rPr>
            <w:t>Guariso</w:t>
          </w:r>
          <w:proofErr w:type="spellEnd"/>
          <w:r w:rsidRPr="00F86996">
            <w:rPr>
              <w:rFonts w:eastAsia="Times New Roman"/>
              <w:lang w:val="en-US"/>
            </w:rPr>
            <w:t xml:space="preserve"> G. Geography-based Neural Networks for the Simulation of Air Pollution. </w:t>
          </w:r>
          <w:r w:rsidRPr="00F86996">
            <w:rPr>
              <w:rFonts w:eastAsia="Times New Roman"/>
              <w:i/>
              <w:iCs/>
              <w:lang w:val="en-US"/>
            </w:rPr>
            <w:t>IFAC-</w:t>
          </w:r>
          <w:proofErr w:type="spellStart"/>
          <w:r w:rsidRPr="00F86996">
            <w:rPr>
              <w:rFonts w:eastAsia="Times New Roman"/>
              <w:i/>
              <w:iCs/>
              <w:lang w:val="en-US"/>
            </w:rPr>
            <w:t>PapersOnLine</w:t>
          </w:r>
          <w:proofErr w:type="spellEnd"/>
          <w:r w:rsidRPr="00F86996">
            <w:rPr>
              <w:rFonts w:eastAsia="Times New Roman"/>
              <w:lang w:val="en-US"/>
            </w:rPr>
            <w:t xml:space="preserve"> 2023; </w:t>
          </w:r>
          <w:r w:rsidRPr="00F86996">
            <w:rPr>
              <w:rFonts w:eastAsia="Times New Roman"/>
              <w:b/>
              <w:bCs/>
              <w:lang w:val="en-US"/>
            </w:rPr>
            <w:t>56</w:t>
          </w:r>
          <w:r w:rsidRPr="00F86996">
            <w:rPr>
              <w:rFonts w:eastAsia="Times New Roman"/>
              <w:lang w:val="en-US"/>
            </w:rPr>
            <w:t>: 8296–301.</w:t>
          </w:r>
        </w:p>
        <w:p w14:paraId="71D1250D" w14:textId="77777777" w:rsidR="00F86996" w:rsidRPr="00F86996" w:rsidRDefault="00F86996">
          <w:pPr>
            <w:autoSpaceDE w:val="0"/>
            <w:autoSpaceDN w:val="0"/>
            <w:ind w:hanging="640"/>
            <w:divId w:val="483352791"/>
            <w:rPr>
              <w:rFonts w:eastAsia="Times New Roman"/>
              <w:lang w:val="en-US"/>
            </w:rPr>
          </w:pPr>
          <w:r w:rsidRPr="00F86996">
            <w:rPr>
              <w:rFonts w:eastAsia="Times New Roman"/>
              <w:lang w:val="en-US"/>
            </w:rPr>
            <w:t>4</w:t>
          </w:r>
          <w:r w:rsidRPr="00F86996">
            <w:rPr>
              <w:rFonts w:eastAsia="Times New Roman"/>
              <w:lang w:val="en-US"/>
            </w:rPr>
            <w:tab/>
            <w:t>Greenhouse Gas and Air Pollution Interactions and Synergies (GAINS) | IIASA. https://iiasa.ac.at/models-tools-data/gains (accessed Jan 14, 2025).</w:t>
          </w:r>
        </w:p>
        <w:p w14:paraId="7F876A24" w14:textId="77777777" w:rsidR="00F86996" w:rsidRDefault="00F86996">
          <w:pPr>
            <w:autoSpaceDE w:val="0"/>
            <w:autoSpaceDN w:val="0"/>
            <w:ind w:hanging="640"/>
            <w:divId w:val="957880498"/>
            <w:rPr>
              <w:rFonts w:eastAsia="Times New Roman"/>
            </w:rPr>
          </w:pPr>
          <w:r>
            <w:rPr>
              <w:rFonts w:eastAsia="Times New Roman"/>
            </w:rPr>
            <w:t>5</w:t>
          </w:r>
          <w:r>
            <w:rPr>
              <w:rFonts w:eastAsia="Times New Roman"/>
            </w:rPr>
            <w:tab/>
            <w:t>Dello M, Economico S. PIANO NAZIONALE INTEGRATO PER L’ENERGIA E IL CLIMA. .</w:t>
          </w:r>
        </w:p>
        <w:p w14:paraId="08FFE230" w14:textId="77777777" w:rsidR="00F86996" w:rsidRDefault="00F86996">
          <w:pPr>
            <w:autoSpaceDE w:val="0"/>
            <w:autoSpaceDN w:val="0"/>
            <w:ind w:hanging="640"/>
            <w:divId w:val="1945573089"/>
            <w:rPr>
              <w:rFonts w:eastAsia="Times New Roman"/>
            </w:rPr>
          </w:pPr>
          <w:r>
            <w:rPr>
              <w:rFonts w:eastAsia="Times New Roman"/>
            </w:rPr>
            <w:t>6</w:t>
          </w:r>
          <w:r>
            <w:rPr>
              <w:rFonts w:eastAsia="Times New Roman"/>
            </w:rPr>
            <w:tab/>
            <w:t>Pubblicazioni Statistiche - Terna spa. https://www.terna.it/it/sistema-elettrico/statistiche/pubblicazioni-statistiche (</w:t>
          </w:r>
          <w:proofErr w:type="spellStart"/>
          <w:r>
            <w:rPr>
              <w:rFonts w:eastAsia="Times New Roman"/>
            </w:rPr>
            <w:t>accessed</w:t>
          </w:r>
          <w:proofErr w:type="spellEnd"/>
          <w:r>
            <w:rPr>
              <w:rFonts w:eastAsia="Times New Roman"/>
            </w:rPr>
            <w:t xml:space="preserve"> </w:t>
          </w:r>
          <w:proofErr w:type="spellStart"/>
          <w:r>
            <w:rPr>
              <w:rFonts w:eastAsia="Times New Roman"/>
            </w:rPr>
            <w:t>Jan</w:t>
          </w:r>
          <w:proofErr w:type="spellEnd"/>
          <w:r>
            <w:rPr>
              <w:rFonts w:eastAsia="Times New Roman"/>
            </w:rPr>
            <w:t xml:space="preserve"> 20, 2025).</w:t>
          </w:r>
        </w:p>
        <w:p w14:paraId="5B950FB2" w14:textId="77777777" w:rsidR="00F86996" w:rsidRDefault="00F86996">
          <w:pPr>
            <w:autoSpaceDE w:val="0"/>
            <w:autoSpaceDN w:val="0"/>
            <w:ind w:hanging="640"/>
            <w:divId w:val="1160927539"/>
            <w:rPr>
              <w:rFonts w:eastAsia="Times New Roman"/>
            </w:rPr>
          </w:pPr>
          <w:r>
            <w:rPr>
              <w:rFonts w:eastAsia="Times New Roman"/>
            </w:rPr>
            <w:t>7</w:t>
          </w:r>
          <w:r>
            <w:rPr>
              <w:rFonts w:eastAsia="Times New Roman"/>
            </w:rPr>
            <w:tab/>
            <w:t>Energia e Clima 2030 | Ministero dell’Ambiente e della Sicurezza Energetica. https://www.mase.gov.it/energia/energia-e-clima-2030 (</w:t>
          </w:r>
          <w:proofErr w:type="spellStart"/>
          <w:r>
            <w:rPr>
              <w:rFonts w:eastAsia="Times New Roman"/>
            </w:rPr>
            <w:t>accessed</w:t>
          </w:r>
          <w:proofErr w:type="spellEnd"/>
          <w:r>
            <w:rPr>
              <w:rFonts w:eastAsia="Times New Roman"/>
            </w:rPr>
            <w:t xml:space="preserve"> </w:t>
          </w:r>
          <w:proofErr w:type="spellStart"/>
          <w:r>
            <w:rPr>
              <w:rFonts w:eastAsia="Times New Roman"/>
            </w:rPr>
            <w:t>Jan</w:t>
          </w:r>
          <w:proofErr w:type="spellEnd"/>
          <w:r>
            <w:rPr>
              <w:rFonts w:eastAsia="Times New Roman"/>
            </w:rPr>
            <w:t xml:space="preserve"> 14, 2025).</w:t>
          </w:r>
        </w:p>
        <w:p w14:paraId="00880BB7" w14:textId="77777777" w:rsidR="00F86996" w:rsidRDefault="00F86996">
          <w:pPr>
            <w:autoSpaceDE w:val="0"/>
            <w:autoSpaceDN w:val="0"/>
            <w:ind w:hanging="640"/>
            <w:divId w:val="508102114"/>
            <w:rPr>
              <w:rFonts w:eastAsia="Times New Roman"/>
            </w:rPr>
          </w:pPr>
          <w:r>
            <w:rPr>
              <w:rFonts w:eastAsia="Times New Roman"/>
            </w:rPr>
            <w:t>8</w:t>
          </w:r>
          <w:r>
            <w:rPr>
              <w:rFonts w:eastAsia="Times New Roman"/>
            </w:rPr>
            <w:tab/>
            <w:t>Sistema statistico nazionale Istituto nazionale di statistica. 2020. www.istat.it (</w:t>
          </w:r>
          <w:proofErr w:type="spellStart"/>
          <w:r>
            <w:rPr>
              <w:rFonts w:eastAsia="Times New Roman"/>
            </w:rPr>
            <w:t>accessed</w:t>
          </w:r>
          <w:proofErr w:type="spellEnd"/>
          <w:r>
            <w:rPr>
              <w:rFonts w:eastAsia="Times New Roman"/>
            </w:rPr>
            <w:t xml:space="preserve"> </w:t>
          </w:r>
          <w:proofErr w:type="spellStart"/>
          <w:r>
            <w:rPr>
              <w:rFonts w:eastAsia="Times New Roman"/>
            </w:rPr>
            <w:t>Jan</w:t>
          </w:r>
          <w:proofErr w:type="spellEnd"/>
          <w:r>
            <w:rPr>
              <w:rFonts w:eastAsia="Times New Roman"/>
            </w:rPr>
            <w:t xml:space="preserve"> 20, 2025).</w:t>
          </w:r>
        </w:p>
        <w:p w14:paraId="56E2268F" w14:textId="7E361C1B" w:rsidR="00C92026" w:rsidRPr="004F3DD4" w:rsidRDefault="00F86996" w:rsidP="00160AF4">
          <w:pPr>
            <w:jc w:val="both"/>
            <w:rPr>
              <w:rFonts w:ascii="Times New Roman" w:hAnsi="Times New Roman" w:cs="Times New Roman"/>
              <w:sz w:val="20"/>
              <w:szCs w:val="20"/>
            </w:rPr>
          </w:pPr>
          <w:r>
            <w:rPr>
              <w:rFonts w:eastAsia="Times New Roman"/>
            </w:rPr>
            <w:t> </w:t>
          </w:r>
        </w:p>
      </w:sdtContent>
    </w:sdt>
    <w:sectPr w:rsidR="00C92026" w:rsidRPr="004F3DD4">
      <w:footerReference w:type="default" r:id="rId1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56AC30" w14:textId="77777777" w:rsidR="00157FB5" w:rsidRDefault="00157FB5" w:rsidP="009569B8">
      <w:pPr>
        <w:spacing w:after="0" w:line="240" w:lineRule="auto"/>
      </w:pPr>
      <w:r>
        <w:separator/>
      </w:r>
    </w:p>
  </w:endnote>
  <w:endnote w:type="continuationSeparator" w:id="0">
    <w:p w14:paraId="0D07CC1C" w14:textId="77777777" w:rsidR="00157FB5" w:rsidRDefault="00157FB5" w:rsidP="009569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7871700"/>
      <w:docPartObj>
        <w:docPartGallery w:val="Page Numbers (Bottom of Page)"/>
        <w:docPartUnique/>
      </w:docPartObj>
    </w:sdtPr>
    <w:sdtEndPr/>
    <w:sdtContent>
      <w:p w14:paraId="05877294" w14:textId="08BB9A6C" w:rsidR="009569B8" w:rsidRDefault="009569B8">
        <w:pPr>
          <w:pStyle w:val="Pidipagina"/>
        </w:pPr>
        <w:r>
          <w:fldChar w:fldCharType="begin"/>
        </w:r>
        <w:r>
          <w:instrText>PAGE   \* MERGEFORMAT</w:instrText>
        </w:r>
        <w:r>
          <w:fldChar w:fldCharType="separate"/>
        </w:r>
        <w:r>
          <w:t>2</w:t>
        </w:r>
        <w:r>
          <w:fldChar w:fldCharType="end"/>
        </w:r>
      </w:p>
    </w:sdtContent>
  </w:sdt>
  <w:p w14:paraId="75B8C683" w14:textId="77777777" w:rsidR="009569B8" w:rsidRDefault="009569B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687492" w14:textId="77777777" w:rsidR="00157FB5" w:rsidRDefault="00157FB5" w:rsidP="009569B8">
      <w:pPr>
        <w:spacing w:after="0" w:line="240" w:lineRule="auto"/>
      </w:pPr>
      <w:r>
        <w:separator/>
      </w:r>
    </w:p>
  </w:footnote>
  <w:footnote w:type="continuationSeparator" w:id="0">
    <w:p w14:paraId="49C577D5" w14:textId="77777777" w:rsidR="00157FB5" w:rsidRDefault="00157FB5" w:rsidP="009569B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7089"/>
    <w:multiLevelType w:val="hybridMultilevel"/>
    <w:tmpl w:val="0CA69B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7357C5"/>
    <w:multiLevelType w:val="hybridMultilevel"/>
    <w:tmpl w:val="AD2280DA"/>
    <w:numStyleLink w:val="ImportedStyle2"/>
  </w:abstractNum>
  <w:abstractNum w:abstractNumId="2" w15:restartNumberingAfterBreak="0">
    <w:nsid w:val="088A383A"/>
    <w:multiLevelType w:val="hybridMultilevel"/>
    <w:tmpl w:val="A6D49704"/>
    <w:styleLink w:val="ImportedStyle3"/>
    <w:lvl w:ilvl="0" w:tplc="12E666EE">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3DA67F8C">
      <w:start w:val="1"/>
      <w:numFmt w:val="lowerLetter"/>
      <w:lvlText w:val="%2."/>
      <w:lvlJc w:val="left"/>
      <w:pPr>
        <w:ind w:left="872"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DB87ECE">
      <w:start w:val="1"/>
      <w:numFmt w:val="lowerRoman"/>
      <w:lvlText w:val="%3."/>
      <w:lvlJc w:val="left"/>
      <w:pPr>
        <w:ind w:left="1592"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1960CA14">
      <w:start w:val="1"/>
      <w:numFmt w:val="decimal"/>
      <w:lvlText w:val="%4."/>
      <w:lvlJc w:val="left"/>
      <w:pPr>
        <w:ind w:left="2312"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0526B3E">
      <w:start w:val="1"/>
      <w:numFmt w:val="lowerLetter"/>
      <w:lvlText w:val="%5."/>
      <w:lvlJc w:val="left"/>
      <w:pPr>
        <w:ind w:left="3032"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D02BF16">
      <w:start w:val="1"/>
      <w:numFmt w:val="lowerRoman"/>
      <w:lvlText w:val="%6."/>
      <w:lvlJc w:val="left"/>
      <w:pPr>
        <w:ind w:left="3752"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29DC3346">
      <w:start w:val="1"/>
      <w:numFmt w:val="decimal"/>
      <w:lvlText w:val="%7."/>
      <w:lvlJc w:val="left"/>
      <w:pPr>
        <w:ind w:left="4472"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819CBEF8">
      <w:start w:val="1"/>
      <w:numFmt w:val="lowerLetter"/>
      <w:lvlText w:val="%8."/>
      <w:lvlJc w:val="left"/>
      <w:pPr>
        <w:ind w:left="5192"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A4C81910">
      <w:start w:val="1"/>
      <w:numFmt w:val="lowerRoman"/>
      <w:lvlText w:val="%9."/>
      <w:lvlJc w:val="left"/>
      <w:pPr>
        <w:ind w:left="5912"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0C6D52A3"/>
    <w:multiLevelType w:val="hybridMultilevel"/>
    <w:tmpl w:val="62408E46"/>
    <w:lvl w:ilvl="0" w:tplc="AC3AD758">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D145FDB"/>
    <w:multiLevelType w:val="hybridMultilevel"/>
    <w:tmpl w:val="29B0ACF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41406B9"/>
    <w:multiLevelType w:val="multilevel"/>
    <w:tmpl w:val="5160279A"/>
    <w:styleLink w:val="ImportedStyle1"/>
    <w:lvl w:ilvl="0">
      <w:start w:val="1"/>
      <w:numFmt w:val="decimal"/>
      <w:pStyle w:val="Title1"/>
      <w:lvlText w:val="%1."/>
      <w:lvlJc w:val="left"/>
      <w:pPr>
        <w:ind w:left="540" w:hanging="54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828" w:hanging="468"/>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pStyle w:val="Title3"/>
      <w:suff w:val="nothing"/>
      <w:lvlText w:val="%1.%2.%3."/>
      <w:lvlJc w:val="left"/>
      <w:pPr>
        <w:ind w:left="3482" w:hanging="504"/>
      </w:pPr>
      <w:rPr>
        <w:rFonts w:hAnsi="Arial Unicode MS"/>
        <w:i/>
        <w:iC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ind w:left="1728" w:hanging="648"/>
      </w:pPr>
      <w:rPr>
        <w:rFonts w:hAnsi="Arial Unicode MS"/>
        <w:i/>
        <w:iC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1.%2.%3.%4.%5."/>
      <w:lvlJc w:val="left"/>
      <w:pPr>
        <w:ind w:left="2232" w:hanging="792"/>
      </w:pPr>
      <w:rPr>
        <w:rFonts w:hAnsi="Arial Unicode MS"/>
        <w:i/>
        <w:iC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ind w:left="2736" w:hanging="936"/>
      </w:pPr>
      <w:rPr>
        <w:rFonts w:hAnsi="Arial Unicode MS"/>
        <w:i/>
        <w:iC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1.%2.%3.%4.%5.%6.%7."/>
      <w:lvlJc w:val="left"/>
      <w:pPr>
        <w:ind w:left="3240" w:hanging="1080"/>
      </w:pPr>
      <w:rPr>
        <w:rFonts w:hAnsi="Arial Unicode MS"/>
        <w:i/>
        <w:iC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ind w:left="3744" w:hanging="1224"/>
      </w:pPr>
      <w:rPr>
        <w:rFonts w:hAnsi="Arial Unicode MS"/>
        <w:i/>
        <w:iC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ind w:left="4320" w:hanging="1440"/>
      </w:pPr>
      <w:rPr>
        <w:rFonts w:hAnsi="Arial Unicode MS"/>
        <w:i/>
        <w:iCs/>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168772F5"/>
    <w:multiLevelType w:val="hybridMultilevel"/>
    <w:tmpl w:val="038ED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575B44"/>
    <w:multiLevelType w:val="hybridMultilevel"/>
    <w:tmpl w:val="02BE801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7DA71C7"/>
    <w:multiLevelType w:val="hybridMultilevel"/>
    <w:tmpl w:val="F332732C"/>
    <w:lvl w:ilvl="0" w:tplc="AC3AD758">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9286CBB"/>
    <w:multiLevelType w:val="hybridMultilevel"/>
    <w:tmpl w:val="38160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F3B4CB6"/>
    <w:multiLevelType w:val="hybridMultilevel"/>
    <w:tmpl w:val="A6D49704"/>
    <w:numStyleLink w:val="ImportedStyle3"/>
  </w:abstractNum>
  <w:abstractNum w:abstractNumId="11" w15:restartNumberingAfterBreak="0">
    <w:nsid w:val="56CD398B"/>
    <w:multiLevelType w:val="hybridMultilevel"/>
    <w:tmpl w:val="AD2280DA"/>
    <w:styleLink w:val="ImportedStyle2"/>
    <w:lvl w:ilvl="0" w:tplc="AC9C4AB6">
      <w:start w:val="1"/>
      <w:numFmt w:val="decimal"/>
      <w:lvlText w:val="%1)"/>
      <w:lvlJc w:val="left"/>
      <w:pPr>
        <w:ind w:left="36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BED808DE">
      <w:start w:val="1"/>
      <w:numFmt w:val="lowerLetter"/>
      <w:lvlText w:val="%2."/>
      <w:lvlJc w:val="left"/>
      <w:pPr>
        <w:ind w:left="108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77940B9A">
      <w:start w:val="1"/>
      <w:numFmt w:val="lowerRoman"/>
      <w:lvlText w:val="%3."/>
      <w:lvlJc w:val="left"/>
      <w:pPr>
        <w:ind w:left="180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7BEEC484">
      <w:start w:val="1"/>
      <w:numFmt w:val="decimal"/>
      <w:lvlText w:val="%4."/>
      <w:lvlJc w:val="left"/>
      <w:pPr>
        <w:ind w:left="252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B96272B6">
      <w:start w:val="1"/>
      <w:numFmt w:val="lowerLetter"/>
      <w:lvlText w:val="%5."/>
      <w:lvlJc w:val="left"/>
      <w:pPr>
        <w:ind w:left="32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54DAAB3E">
      <w:start w:val="1"/>
      <w:numFmt w:val="lowerRoman"/>
      <w:lvlText w:val="%6."/>
      <w:lvlJc w:val="left"/>
      <w:pPr>
        <w:ind w:left="396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106071D4">
      <w:start w:val="1"/>
      <w:numFmt w:val="decimal"/>
      <w:lvlText w:val="%7."/>
      <w:lvlJc w:val="left"/>
      <w:pPr>
        <w:ind w:left="468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4944495C">
      <w:start w:val="1"/>
      <w:numFmt w:val="lowerLetter"/>
      <w:lvlText w:val="%8."/>
      <w:lvlJc w:val="left"/>
      <w:pPr>
        <w:ind w:left="540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DF4CF512">
      <w:start w:val="1"/>
      <w:numFmt w:val="lowerRoman"/>
      <w:lvlText w:val="%9."/>
      <w:lvlJc w:val="left"/>
      <w:pPr>
        <w:ind w:left="612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12" w15:restartNumberingAfterBreak="0">
    <w:nsid w:val="65DD1328"/>
    <w:multiLevelType w:val="hybridMultilevel"/>
    <w:tmpl w:val="B43E54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60067DD"/>
    <w:multiLevelType w:val="multilevel"/>
    <w:tmpl w:val="5160279A"/>
    <w:numStyleLink w:val="ImportedStyle1"/>
  </w:abstractNum>
  <w:abstractNum w:abstractNumId="14" w15:restartNumberingAfterBreak="0">
    <w:nsid w:val="758B2565"/>
    <w:multiLevelType w:val="hybridMultilevel"/>
    <w:tmpl w:val="768E86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7623624A"/>
    <w:multiLevelType w:val="hybridMultilevel"/>
    <w:tmpl w:val="467C5540"/>
    <w:lvl w:ilvl="0" w:tplc="E5A0ACD8">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77D45722"/>
    <w:multiLevelType w:val="hybridMultilevel"/>
    <w:tmpl w:val="0180D440"/>
    <w:lvl w:ilvl="0" w:tplc="1AA0B12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7AAF584F"/>
    <w:multiLevelType w:val="hybridMultilevel"/>
    <w:tmpl w:val="52145250"/>
    <w:lvl w:ilvl="0" w:tplc="08090001">
      <w:start w:val="1"/>
      <w:numFmt w:val="bullet"/>
      <w:lvlText w:val=""/>
      <w:lvlJc w:val="left"/>
      <w:pPr>
        <w:ind w:left="779" w:hanging="360"/>
      </w:pPr>
      <w:rPr>
        <w:rFonts w:ascii="Symbol" w:hAnsi="Symbol" w:hint="default"/>
      </w:rPr>
    </w:lvl>
    <w:lvl w:ilvl="1" w:tplc="08090003" w:tentative="1">
      <w:start w:val="1"/>
      <w:numFmt w:val="bullet"/>
      <w:lvlText w:val="o"/>
      <w:lvlJc w:val="left"/>
      <w:pPr>
        <w:ind w:left="1499" w:hanging="360"/>
      </w:pPr>
      <w:rPr>
        <w:rFonts w:ascii="Courier New" w:hAnsi="Courier New" w:cs="Courier New" w:hint="default"/>
      </w:rPr>
    </w:lvl>
    <w:lvl w:ilvl="2" w:tplc="08090005" w:tentative="1">
      <w:start w:val="1"/>
      <w:numFmt w:val="bullet"/>
      <w:lvlText w:val=""/>
      <w:lvlJc w:val="left"/>
      <w:pPr>
        <w:ind w:left="2219" w:hanging="360"/>
      </w:pPr>
      <w:rPr>
        <w:rFonts w:ascii="Wingdings" w:hAnsi="Wingdings" w:hint="default"/>
      </w:rPr>
    </w:lvl>
    <w:lvl w:ilvl="3" w:tplc="08090001" w:tentative="1">
      <w:start w:val="1"/>
      <w:numFmt w:val="bullet"/>
      <w:lvlText w:val=""/>
      <w:lvlJc w:val="left"/>
      <w:pPr>
        <w:ind w:left="2939" w:hanging="360"/>
      </w:pPr>
      <w:rPr>
        <w:rFonts w:ascii="Symbol" w:hAnsi="Symbol" w:hint="default"/>
      </w:rPr>
    </w:lvl>
    <w:lvl w:ilvl="4" w:tplc="08090003" w:tentative="1">
      <w:start w:val="1"/>
      <w:numFmt w:val="bullet"/>
      <w:lvlText w:val="o"/>
      <w:lvlJc w:val="left"/>
      <w:pPr>
        <w:ind w:left="3659" w:hanging="360"/>
      </w:pPr>
      <w:rPr>
        <w:rFonts w:ascii="Courier New" w:hAnsi="Courier New" w:cs="Courier New" w:hint="default"/>
      </w:rPr>
    </w:lvl>
    <w:lvl w:ilvl="5" w:tplc="08090005" w:tentative="1">
      <w:start w:val="1"/>
      <w:numFmt w:val="bullet"/>
      <w:lvlText w:val=""/>
      <w:lvlJc w:val="left"/>
      <w:pPr>
        <w:ind w:left="4379" w:hanging="360"/>
      </w:pPr>
      <w:rPr>
        <w:rFonts w:ascii="Wingdings" w:hAnsi="Wingdings" w:hint="default"/>
      </w:rPr>
    </w:lvl>
    <w:lvl w:ilvl="6" w:tplc="08090001" w:tentative="1">
      <w:start w:val="1"/>
      <w:numFmt w:val="bullet"/>
      <w:lvlText w:val=""/>
      <w:lvlJc w:val="left"/>
      <w:pPr>
        <w:ind w:left="5099" w:hanging="360"/>
      </w:pPr>
      <w:rPr>
        <w:rFonts w:ascii="Symbol" w:hAnsi="Symbol" w:hint="default"/>
      </w:rPr>
    </w:lvl>
    <w:lvl w:ilvl="7" w:tplc="08090003" w:tentative="1">
      <w:start w:val="1"/>
      <w:numFmt w:val="bullet"/>
      <w:lvlText w:val="o"/>
      <w:lvlJc w:val="left"/>
      <w:pPr>
        <w:ind w:left="5819" w:hanging="360"/>
      </w:pPr>
      <w:rPr>
        <w:rFonts w:ascii="Courier New" w:hAnsi="Courier New" w:cs="Courier New" w:hint="default"/>
      </w:rPr>
    </w:lvl>
    <w:lvl w:ilvl="8" w:tplc="08090005" w:tentative="1">
      <w:start w:val="1"/>
      <w:numFmt w:val="bullet"/>
      <w:lvlText w:val=""/>
      <w:lvlJc w:val="left"/>
      <w:pPr>
        <w:ind w:left="6539" w:hanging="360"/>
      </w:pPr>
      <w:rPr>
        <w:rFonts w:ascii="Wingdings" w:hAnsi="Wingdings" w:hint="default"/>
      </w:rPr>
    </w:lvl>
  </w:abstractNum>
  <w:num w:numId="1">
    <w:abstractNumId w:val="15"/>
  </w:num>
  <w:num w:numId="2">
    <w:abstractNumId w:val="16"/>
  </w:num>
  <w:num w:numId="3">
    <w:abstractNumId w:val="3"/>
  </w:num>
  <w:num w:numId="4">
    <w:abstractNumId w:val="9"/>
  </w:num>
  <w:num w:numId="5">
    <w:abstractNumId w:val="12"/>
  </w:num>
  <w:num w:numId="6">
    <w:abstractNumId w:val="4"/>
  </w:num>
  <w:num w:numId="7">
    <w:abstractNumId w:val="14"/>
  </w:num>
  <w:num w:numId="8">
    <w:abstractNumId w:val="7"/>
  </w:num>
  <w:num w:numId="9">
    <w:abstractNumId w:val="8"/>
  </w:num>
  <w:num w:numId="10">
    <w:abstractNumId w:val="6"/>
  </w:num>
  <w:num w:numId="11">
    <w:abstractNumId w:val="17"/>
  </w:num>
  <w:num w:numId="12">
    <w:abstractNumId w:val="5"/>
  </w:num>
  <w:num w:numId="13">
    <w:abstractNumId w:val="13"/>
  </w:num>
  <w:num w:numId="14">
    <w:abstractNumId w:val="11"/>
  </w:num>
  <w:num w:numId="15">
    <w:abstractNumId w:val="1"/>
  </w:num>
  <w:num w:numId="16">
    <w:abstractNumId w:val="2"/>
  </w:num>
  <w:num w:numId="17">
    <w:abstractNumId w:val="10"/>
  </w:num>
  <w:num w:numId="18">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laudio Marchesi">
    <w15:presenceInfo w15:providerId="AD" w15:userId="S::claudio.marchesi@unibs.it::44c760a8-e64e-495d-8050-e3f2fb35b2b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0CBC"/>
    <w:rsid w:val="000100C3"/>
    <w:rsid w:val="00013E20"/>
    <w:rsid w:val="00016E23"/>
    <w:rsid w:val="00017183"/>
    <w:rsid w:val="00017AD6"/>
    <w:rsid w:val="0003096D"/>
    <w:rsid w:val="000722B8"/>
    <w:rsid w:val="00096C7C"/>
    <w:rsid w:val="00096DF7"/>
    <w:rsid w:val="000A1F4D"/>
    <w:rsid w:val="000B51BC"/>
    <w:rsid w:val="000B6A0E"/>
    <w:rsid w:val="000C4182"/>
    <w:rsid w:val="000E43D4"/>
    <w:rsid w:val="0010112C"/>
    <w:rsid w:val="001225CE"/>
    <w:rsid w:val="00144504"/>
    <w:rsid w:val="001474AB"/>
    <w:rsid w:val="00157FB5"/>
    <w:rsid w:val="00160AF4"/>
    <w:rsid w:val="00163E6A"/>
    <w:rsid w:val="001A65F1"/>
    <w:rsid w:val="001B0BC9"/>
    <w:rsid w:val="001B52D7"/>
    <w:rsid w:val="001C6A95"/>
    <w:rsid w:val="001D0EC5"/>
    <w:rsid w:val="001D747E"/>
    <w:rsid w:val="00203014"/>
    <w:rsid w:val="00222DAD"/>
    <w:rsid w:val="0023017E"/>
    <w:rsid w:val="0023259E"/>
    <w:rsid w:val="00263FC0"/>
    <w:rsid w:val="002B561A"/>
    <w:rsid w:val="002C6FD8"/>
    <w:rsid w:val="002D4BEB"/>
    <w:rsid w:val="002E2AC6"/>
    <w:rsid w:val="002F7509"/>
    <w:rsid w:val="003159D0"/>
    <w:rsid w:val="0033078B"/>
    <w:rsid w:val="003337D3"/>
    <w:rsid w:val="003414E8"/>
    <w:rsid w:val="00341B6C"/>
    <w:rsid w:val="003471B3"/>
    <w:rsid w:val="00363C22"/>
    <w:rsid w:val="00366387"/>
    <w:rsid w:val="00367111"/>
    <w:rsid w:val="00367A21"/>
    <w:rsid w:val="00382D52"/>
    <w:rsid w:val="003A2E85"/>
    <w:rsid w:val="003C2957"/>
    <w:rsid w:val="00405E9B"/>
    <w:rsid w:val="00407F62"/>
    <w:rsid w:val="0043556E"/>
    <w:rsid w:val="00450C60"/>
    <w:rsid w:val="00452FA4"/>
    <w:rsid w:val="00470779"/>
    <w:rsid w:val="0047271E"/>
    <w:rsid w:val="004777C0"/>
    <w:rsid w:val="00490F30"/>
    <w:rsid w:val="0049656F"/>
    <w:rsid w:val="004A05B6"/>
    <w:rsid w:val="004A4403"/>
    <w:rsid w:val="004A5FD3"/>
    <w:rsid w:val="004C42C3"/>
    <w:rsid w:val="004C5C39"/>
    <w:rsid w:val="004D3A38"/>
    <w:rsid w:val="004E4C83"/>
    <w:rsid w:val="004F3DD4"/>
    <w:rsid w:val="005051EE"/>
    <w:rsid w:val="00514E88"/>
    <w:rsid w:val="005202AB"/>
    <w:rsid w:val="005508AE"/>
    <w:rsid w:val="00561CB4"/>
    <w:rsid w:val="0058014D"/>
    <w:rsid w:val="00595D8C"/>
    <w:rsid w:val="005A75BA"/>
    <w:rsid w:val="005C3FBF"/>
    <w:rsid w:val="005E0488"/>
    <w:rsid w:val="006073C0"/>
    <w:rsid w:val="00607B1E"/>
    <w:rsid w:val="00615237"/>
    <w:rsid w:val="00630708"/>
    <w:rsid w:val="00660CBC"/>
    <w:rsid w:val="00667599"/>
    <w:rsid w:val="0067175B"/>
    <w:rsid w:val="00682EA7"/>
    <w:rsid w:val="006C6366"/>
    <w:rsid w:val="006E4C7B"/>
    <w:rsid w:val="00700965"/>
    <w:rsid w:val="00700AD5"/>
    <w:rsid w:val="007061F9"/>
    <w:rsid w:val="00723D0D"/>
    <w:rsid w:val="00731218"/>
    <w:rsid w:val="007338E8"/>
    <w:rsid w:val="00740179"/>
    <w:rsid w:val="00750296"/>
    <w:rsid w:val="00754BDA"/>
    <w:rsid w:val="00755766"/>
    <w:rsid w:val="0075687C"/>
    <w:rsid w:val="00771904"/>
    <w:rsid w:val="00774929"/>
    <w:rsid w:val="007757E8"/>
    <w:rsid w:val="00782E1F"/>
    <w:rsid w:val="00786A19"/>
    <w:rsid w:val="007918A7"/>
    <w:rsid w:val="00795387"/>
    <w:rsid w:val="0079750B"/>
    <w:rsid w:val="007A4AA4"/>
    <w:rsid w:val="007B6090"/>
    <w:rsid w:val="007D4726"/>
    <w:rsid w:val="007E36BD"/>
    <w:rsid w:val="008030B4"/>
    <w:rsid w:val="00831EBF"/>
    <w:rsid w:val="00836E0D"/>
    <w:rsid w:val="00850F3F"/>
    <w:rsid w:val="00861CF0"/>
    <w:rsid w:val="00870D76"/>
    <w:rsid w:val="008712A3"/>
    <w:rsid w:val="00875EAD"/>
    <w:rsid w:val="008A64F9"/>
    <w:rsid w:val="008C0C60"/>
    <w:rsid w:val="008C4725"/>
    <w:rsid w:val="008C4D80"/>
    <w:rsid w:val="008D03C0"/>
    <w:rsid w:val="008D547C"/>
    <w:rsid w:val="008F087B"/>
    <w:rsid w:val="008F388E"/>
    <w:rsid w:val="0090778B"/>
    <w:rsid w:val="009144B5"/>
    <w:rsid w:val="00914C8D"/>
    <w:rsid w:val="009310D9"/>
    <w:rsid w:val="0093565A"/>
    <w:rsid w:val="009424E3"/>
    <w:rsid w:val="009520DA"/>
    <w:rsid w:val="009569B8"/>
    <w:rsid w:val="009741D9"/>
    <w:rsid w:val="0098694A"/>
    <w:rsid w:val="00992074"/>
    <w:rsid w:val="00993181"/>
    <w:rsid w:val="00994A42"/>
    <w:rsid w:val="009B345B"/>
    <w:rsid w:val="009C6D52"/>
    <w:rsid w:val="009D1988"/>
    <w:rsid w:val="009D46D3"/>
    <w:rsid w:val="009E33A2"/>
    <w:rsid w:val="009F2655"/>
    <w:rsid w:val="00A07BDA"/>
    <w:rsid w:val="00A17BC2"/>
    <w:rsid w:val="00A21EF3"/>
    <w:rsid w:val="00A5753F"/>
    <w:rsid w:val="00A80B57"/>
    <w:rsid w:val="00A900A3"/>
    <w:rsid w:val="00A94912"/>
    <w:rsid w:val="00A96379"/>
    <w:rsid w:val="00AA4780"/>
    <w:rsid w:val="00AA6072"/>
    <w:rsid w:val="00AC33AB"/>
    <w:rsid w:val="00AD4D1B"/>
    <w:rsid w:val="00AD62F1"/>
    <w:rsid w:val="00AF65A4"/>
    <w:rsid w:val="00B07C4F"/>
    <w:rsid w:val="00B141E0"/>
    <w:rsid w:val="00B14E9B"/>
    <w:rsid w:val="00B220CD"/>
    <w:rsid w:val="00B25CEB"/>
    <w:rsid w:val="00B2792A"/>
    <w:rsid w:val="00B27CA2"/>
    <w:rsid w:val="00B51A5F"/>
    <w:rsid w:val="00B5448C"/>
    <w:rsid w:val="00B63BA6"/>
    <w:rsid w:val="00B72E95"/>
    <w:rsid w:val="00B86878"/>
    <w:rsid w:val="00BA2B35"/>
    <w:rsid w:val="00BA7251"/>
    <w:rsid w:val="00BB4015"/>
    <w:rsid w:val="00BB45F6"/>
    <w:rsid w:val="00BB6878"/>
    <w:rsid w:val="00BD4D04"/>
    <w:rsid w:val="00BD70A4"/>
    <w:rsid w:val="00BE089A"/>
    <w:rsid w:val="00BE3C2C"/>
    <w:rsid w:val="00BF1648"/>
    <w:rsid w:val="00BF1951"/>
    <w:rsid w:val="00C054FC"/>
    <w:rsid w:val="00C11A49"/>
    <w:rsid w:val="00C24746"/>
    <w:rsid w:val="00C37796"/>
    <w:rsid w:val="00C4237A"/>
    <w:rsid w:val="00C425B0"/>
    <w:rsid w:val="00C45476"/>
    <w:rsid w:val="00C54EA0"/>
    <w:rsid w:val="00C84F67"/>
    <w:rsid w:val="00C85374"/>
    <w:rsid w:val="00C85540"/>
    <w:rsid w:val="00C92026"/>
    <w:rsid w:val="00C92CD4"/>
    <w:rsid w:val="00C930E7"/>
    <w:rsid w:val="00C9411A"/>
    <w:rsid w:val="00CA0E45"/>
    <w:rsid w:val="00CC5F22"/>
    <w:rsid w:val="00CD5258"/>
    <w:rsid w:val="00CF124A"/>
    <w:rsid w:val="00D06916"/>
    <w:rsid w:val="00D075F8"/>
    <w:rsid w:val="00D1049A"/>
    <w:rsid w:val="00D11402"/>
    <w:rsid w:val="00D14403"/>
    <w:rsid w:val="00D152D9"/>
    <w:rsid w:val="00D333EE"/>
    <w:rsid w:val="00D42196"/>
    <w:rsid w:val="00D436B9"/>
    <w:rsid w:val="00D5121D"/>
    <w:rsid w:val="00D53230"/>
    <w:rsid w:val="00D65892"/>
    <w:rsid w:val="00D76449"/>
    <w:rsid w:val="00D81FF3"/>
    <w:rsid w:val="00D85A19"/>
    <w:rsid w:val="00D865D6"/>
    <w:rsid w:val="00D86A63"/>
    <w:rsid w:val="00DA36CA"/>
    <w:rsid w:val="00DA419C"/>
    <w:rsid w:val="00DA6571"/>
    <w:rsid w:val="00DB5349"/>
    <w:rsid w:val="00DC712E"/>
    <w:rsid w:val="00DD14B8"/>
    <w:rsid w:val="00DE5BB6"/>
    <w:rsid w:val="00DF696D"/>
    <w:rsid w:val="00E06893"/>
    <w:rsid w:val="00E22463"/>
    <w:rsid w:val="00E256C7"/>
    <w:rsid w:val="00E42C31"/>
    <w:rsid w:val="00E47979"/>
    <w:rsid w:val="00E6216E"/>
    <w:rsid w:val="00E96DE8"/>
    <w:rsid w:val="00EA2EFF"/>
    <w:rsid w:val="00EB17EB"/>
    <w:rsid w:val="00ED149C"/>
    <w:rsid w:val="00ED1903"/>
    <w:rsid w:val="00F244FD"/>
    <w:rsid w:val="00F44719"/>
    <w:rsid w:val="00F53729"/>
    <w:rsid w:val="00F603F1"/>
    <w:rsid w:val="00F67F90"/>
    <w:rsid w:val="00F70797"/>
    <w:rsid w:val="00F75FDE"/>
    <w:rsid w:val="00F77B00"/>
    <w:rsid w:val="00F86996"/>
    <w:rsid w:val="00FB1330"/>
    <w:rsid w:val="00FB1B1E"/>
    <w:rsid w:val="00FB4332"/>
    <w:rsid w:val="00FE06FD"/>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B8F25A"/>
  <w15:chartTrackingRefBased/>
  <w15:docId w15:val="{D92F4E34-1BF8-4753-8200-C432C6511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BF164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096DF7"/>
    <w:pPr>
      <w:keepNext/>
      <w:keepLines/>
      <w:spacing w:before="240" w:after="240"/>
      <w:outlineLvl w:val="1"/>
    </w:pPr>
    <w:rPr>
      <w:rFonts w:ascii="Times New Roman" w:eastAsiaTheme="majorEastAsia" w:hAnsi="Times New Roman" w:cstheme="majorBidi"/>
      <w:b/>
      <w:color w:val="000000" w:themeColor="text1"/>
      <w:sz w:val="24"/>
      <w:szCs w:val="26"/>
    </w:rPr>
  </w:style>
  <w:style w:type="paragraph" w:styleId="Titolo3">
    <w:name w:val="heading 3"/>
    <w:basedOn w:val="Normale"/>
    <w:next w:val="Normale"/>
    <w:link w:val="Titolo3Carattere"/>
    <w:uiPriority w:val="9"/>
    <w:semiHidden/>
    <w:unhideWhenUsed/>
    <w:qFormat/>
    <w:rsid w:val="00407F6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1474AB"/>
    <w:pPr>
      <w:ind w:left="720"/>
      <w:contextualSpacing/>
    </w:pPr>
  </w:style>
  <w:style w:type="paragraph" w:styleId="Didascalia">
    <w:name w:val="caption"/>
    <w:basedOn w:val="Normale"/>
    <w:next w:val="Normale"/>
    <w:unhideWhenUsed/>
    <w:qFormat/>
    <w:rsid w:val="00A17BC2"/>
    <w:pPr>
      <w:spacing w:after="200" w:line="240" w:lineRule="auto"/>
    </w:pPr>
    <w:rPr>
      <w:i/>
      <w:iCs/>
      <w:color w:val="44546A" w:themeColor="text2"/>
      <w:sz w:val="18"/>
      <w:szCs w:val="18"/>
    </w:rPr>
  </w:style>
  <w:style w:type="character" w:styleId="Testosegnaposto">
    <w:name w:val="Placeholder Text"/>
    <w:basedOn w:val="Carpredefinitoparagrafo"/>
    <w:uiPriority w:val="99"/>
    <w:rsid w:val="00B2792A"/>
    <w:rPr>
      <w:color w:val="808080"/>
    </w:rPr>
  </w:style>
  <w:style w:type="table" w:styleId="Grigliatabella">
    <w:name w:val="Table Grid"/>
    <w:basedOn w:val="Tabellanormale"/>
    <w:uiPriority w:val="59"/>
    <w:rsid w:val="00263F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9569B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569B8"/>
  </w:style>
  <w:style w:type="paragraph" w:styleId="Pidipagina">
    <w:name w:val="footer"/>
    <w:basedOn w:val="Normale"/>
    <w:link w:val="PidipaginaCarattere"/>
    <w:uiPriority w:val="99"/>
    <w:unhideWhenUsed/>
    <w:rsid w:val="009569B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569B8"/>
  </w:style>
  <w:style w:type="character" w:styleId="Collegamentoipertestuale">
    <w:name w:val="Hyperlink"/>
    <w:basedOn w:val="Carpredefinitoparagrafo"/>
    <w:uiPriority w:val="99"/>
    <w:unhideWhenUsed/>
    <w:rsid w:val="00774929"/>
    <w:rPr>
      <w:color w:val="0563C1" w:themeColor="hyperlink"/>
      <w:u w:val="single"/>
    </w:rPr>
  </w:style>
  <w:style w:type="character" w:styleId="Menzionenonrisolta">
    <w:name w:val="Unresolved Mention"/>
    <w:basedOn w:val="Carpredefinitoparagrafo"/>
    <w:uiPriority w:val="99"/>
    <w:semiHidden/>
    <w:unhideWhenUsed/>
    <w:rsid w:val="00774929"/>
    <w:rPr>
      <w:color w:val="605E5C"/>
      <w:shd w:val="clear" w:color="auto" w:fill="E1DFDD"/>
    </w:rPr>
  </w:style>
  <w:style w:type="paragraph" w:styleId="Revisione">
    <w:name w:val="Revision"/>
    <w:hidden/>
    <w:uiPriority w:val="99"/>
    <w:semiHidden/>
    <w:rsid w:val="00C054FC"/>
    <w:pPr>
      <w:spacing w:after="0" w:line="240" w:lineRule="auto"/>
    </w:pPr>
  </w:style>
  <w:style w:type="character" w:styleId="Rimandocommento">
    <w:name w:val="annotation reference"/>
    <w:basedOn w:val="Carpredefinitoparagrafo"/>
    <w:uiPriority w:val="99"/>
    <w:semiHidden/>
    <w:unhideWhenUsed/>
    <w:rsid w:val="00CC5F22"/>
    <w:rPr>
      <w:sz w:val="16"/>
      <w:szCs w:val="16"/>
    </w:rPr>
  </w:style>
  <w:style w:type="paragraph" w:styleId="Testocommento">
    <w:name w:val="annotation text"/>
    <w:basedOn w:val="Normale"/>
    <w:link w:val="TestocommentoCarattere"/>
    <w:uiPriority w:val="99"/>
    <w:semiHidden/>
    <w:unhideWhenUsed/>
    <w:rsid w:val="00CC5F22"/>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C5F22"/>
    <w:rPr>
      <w:sz w:val="20"/>
      <w:szCs w:val="20"/>
    </w:rPr>
  </w:style>
  <w:style w:type="paragraph" w:styleId="Soggettocommento">
    <w:name w:val="annotation subject"/>
    <w:basedOn w:val="Testocommento"/>
    <w:next w:val="Testocommento"/>
    <w:link w:val="SoggettocommentoCarattere"/>
    <w:uiPriority w:val="99"/>
    <w:semiHidden/>
    <w:unhideWhenUsed/>
    <w:rsid w:val="00CC5F22"/>
    <w:rPr>
      <w:b/>
      <w:bCs/>
    </w:rPr>
  </w:style>
  <w:style w:type="character" w:customStyle="1" w:styleId="SoggettocommentoCarattere">
    <w:name w:val="Soggetto commento Carattere"/>
    <w:basedOn w:val="TestocommentoCarattere"/>
    <w:link w:val="Soggettocommento"/>
    <w:uiPriority w:val="99"/>
    <w:semiHidden/>
    <w:rsid w:val="00CC5F22"/>
    <w:rPr>
      <w:b/>
      <w:bCs/>
      <w:sz w:val="20"/>
      <w:szCs w:val="20"/>
    </w:rPr>
  </w:style>
  <w:style w:type="paragraph" w:customStyle="1" w:styleId="Body">
    <w:name w:val="Body"/>
    <w:rsid w:val="00ED1903"/>
    <w:pPr>
      <w:pBdr>
        <w:top w:val="nil"/>
        <w:left w:val="nil"/>
        <w:bottom w:val="nil"/>
        <w:right w:val="nil"/>
        <w:between w:val="nil"/>
        <w:bar w:val="nil"/>
      </w:pBdr>
      <w:spacing w:after="0" w:line="360" w:lineRule="auto"/>
      <w:jc w:val="both"/>
    </w:pPr>
    <w:rPr>
      <w:rFonts w:ascii="Times New Roman" w:eastAsia="Arial Unicode MS" w:hAnsi="Times New Roman" w:cs="Arial Unicode MS"/>
      <w:color w:val="000000"/>
      <w:sz w:val="24"/>
      <w:szCs w:val="24"/>
      <w:u w:color="000000"/>
      <w:bdr w:val="nil"/>
      <w:lang w:eastAsia="en-GB"/>
      <w14:textOutline w14:w="0" w14:cap="flat" w14:cmpd="sng" w14:algn="ctr">
        <w14:noFill/>
        <w14:prstDash w14:val="solid"/>
        <w14:bevel/>
      </w14:textOutline>
    </w:rPr>
  </w:style>
  <w:style w:type="paragraph" w:customStyle="1" w:styleId="TableContent">
    <w:name w:val="TableContent"/>
    <w:basedOn w:val="Body"/>
    <w:qFormat/>
    <w:rsid w:val="00ED1903"/>
    <w:pPr>
      <w:jc w:val="center"/>
    </w:pPr>
    <w:rPr>
      <w:sz w:val="21"/>
      <w:lang w:val="en-US"/>
    </w:rPr>
  </w:style>
  <w:style w:type="character" w:customStyle="1" w:styleId="Titolo2Carattere">
    <w:name w:val="Titolo 2 Carattere"/>
    <w:basedOn w:val="Carpredefinitoparagrafo"/>
    <w:link w:val="Titolo2"/>
    <w:uiPriority w:val="9"/>
    <w:rsid w:val="00096DF7"/>
    <w:rPr>
      <w:rFonts w:ascii="Times New Roman" w:eastAsiaTheme="majorEastAsia" w:hAnsi="Times New Roman" w:cstheme="majorBidi"/>
      <w:b/>
      <w:color w:val="000000" w:themeColor="text1"/>
      <w:sz w:val="24"/>
      <w:szCs w:val="26"/>
    </w:rPr>
  </w:style>
  <w:style w:type="character" w:customStyle="1" w:styleId="Titolo1Carattere">
    <w:name w:val="Titolo 1 Carattere"/>
    <w:basedOn w:val="Carpredefinitoparagrafo"/>
    <w:link w:val="Titolo1"/>
    <w:uiPriority w:val="9"/>
    <w:rsid w:val="00BF1648"/>
    <w:rPr>
      <w:rFonts w:asciiTheme="majorHAnsi" w:eastAsiaTheme="majorEastAsia" w:hAnsiTheme="majorHAnsi" w:cstheme="majorBidi"/>
      <w:color w:val="2F5496" w:themeColor="accent1" w:themeShade="BF"/>
      <w:sz w:val="32"/>
      <w:szCs w:val="32"/>
    </w:rPr>
  </w:style>
  <w:style w:type="character" w:styleId="Collegamentovisitato">
    <w:name w:val="FollowedHyperlink"/>
    <w:basedOn w:val="Carpredefinitoparagrafo"/>
    <w:uiPriority w:val="99"/>
    <w:semiHidden/>
    <w:unhideWhenUsed/>
    <w:rsid w:val="009310D9"/>
    <w:rPr>
      <w:color w:val="954F72" w:themeColor="followedHyperlink"/>
      <w:u w:val="single"/>
    </w:rPr>
  </w:style>
  <w:style w:type="paragraph" w:customStyle="1" w:styleId="Text">
    <w:name w:val="Text"/>
    <w:link w:val="Text0"/>
    <w:qFormat/>
    <w:rsid w:val="00407F62"/>
    <w:pPr>
      <w:pBdr>
        <w:top w:val="nil"/>
        <w:left w:val="nil"/>
        <w:bottom w:val="nil"/>
        <w:right w:val="nil"/>
        <w:between w:val="nil"/>
        <w:bar w:val="nil"/>
      </w:pBdr>
      <w:spacing w:after="0" w:line="300" w:lineRule="auto"/>
      <w:ind w:firstLine="425"/>
      <w:jc w:val="both"/>
    </w:pPr>
    <w:rPr>
      <w:rFonts w:ascii="Times New Roman" w:eastAsia="Times New Roman" w:hAnsi="Times New Roman" w:cs="Times New Roman"/>
      <w:color w:val="000000"/>
      <w:sz w:val="24"/>
      <w:szCs w:val="24"/>
      <w:u w:color="000000"/>
      <w:bdr w:val="nil"/>
      <w:lang w:val="en-US" w:eastAsia="en-GB"/>
    </w:rPr>
  </w:style>
  <w:style w:type="character" w:customStyle="1" w:styleId="None">
    <w:name w:val="None"/>
    <w:rsid w:val="00407F62"/>
  </w:style>
  <w:style w:type="paragraph" w:customStyle="1" w:styleId="Testo">
    <w:name w:val="Testo"/>
    <w:basedOn w:val="Body"/>
    <w:qFormat/>
    <w:rsid w:val="00407F62"/>
    <w:rPr>
      <w:lang w:val="en-US"/>
    </w:rPr>
  </w:style>
  <w:style w:type="character" w:customStyle="1" w:styleId="Text0">
    <w:name w:val="Text 字符"/>
    <w:basedOn w:val="Carpredefinitoparagrafo"/>
    <w:link w:val="Text"/>
    <w:rsid w:val="00407F62"/>
    <w:rPr>
      <w:rFonts w:ascii="Times New Roman" w:eastAsia="Times New Roman" w:hAnsi="Times New Roman" w:cs="Times New Roman"/>
      <w:color w:val="000000"/>
      <w:sz w:val="24"/>
      <w:szCs w:val="24"/>
      <w:u w:color="000000"/>
      <w:bdr w:val="nil"/>
      <w:lang w:val="en-US" w:eastAsia="en-GB"/>
    </w:rPr>
  </w:style>
  <w:style w:type="numbering" w:customStyle="1" w:styleId="ImportedStyle1">
    <w:name w:val="Imported Style 1"/>
    <w:rsid w:val="00407F62"/>
    <w:pPr>
      <w:numPr>
        <w:numId w:val="12"/>
      </w:numPr>
    </w:pPr>
  </w:style>
  <w:style w:type="paragraph" w:customStyle="1" w:styleId="Title1">
    <w:name w:val="Title1"/>
    <w:basedOn w:val="Normale"/>
    <w:qFormat/>
    <w:rsid w:val="00407F62"/>
    <w:pPr>
      <w:keepNext/>
      <w:keepLines/>
      <w:numPr>
        <w:numId w:val="13"/>
      </w:numPr>
      <w:pBdr>
        <w:top w:val="nil"/>
        <w:left w:val="nil"/>
        <w:bottom w:val="nil"/>
        <w:right w:val="nil"/>
        <w:between w:val="nil"/>
        <w:bar w:val="nil"/>
      </w:pBdr>
      <w:spacing w:before="360" w:after="1440" w:line="240" w:lineRule="auto"/>
      <w:jc w:val="both"/>
      <w:outlineLvl w:val="0"/>
    </w:pPr>
    <w:rPr>
      <w:rFonts w:ascii="Book Antiqua" w:eastAsia="Arial Unicode MS" w:hAnsi="Book Antiqua" w:cs="Arial Unicode MS"/>
      <w:b/>
      <w:bCs/>
      <w:color w:val="000000"/>
      <w:spacing w:val="20"/>
      <w:sz w:val="40"/>
      <w:szCs w:val="36"/>
      <w:u w:color="365F91"/>
      <w:bdr w:val="nil"/>
      <w:lang w:val="en-US" w:eastAsia="en-GB"/>
      <w14:textOutline w14:w="0" w14:cap="flat" w14:cmpd="sng" w14:algn="ctr">
        <w14:noFill/>
        <w14:prstDash w14:val="solid"/>
        <w14:bevel/>
      </w14:textOutline>
    </w:rPr>
  </w:style>
  <w:style w:type="paragraph" w:customStyle="1" w:styleId="Title3">
    <w:name w:val="Title3"/>
    <w:basedOn w:val="Titolo3"/>
    <w:qFormat/>
    <w:rsid w:val="00407F62"/>
    <w:pPr>
      <w:numPr>
        <w:ilvl w:val="2"/>
        <w:numId w:val="13"/>
      </w:numPr>
      <w:pBdr>
        <w:top w:val="nil"/>
        <w:left w:val="nil"/>
        <w:bottom w:val="nil"/>
        <w:right w:val="nil"/>
        <w:between w:val="nil"/>
        <w:bar w:val="nil"/>
      </w:pBdr>
      <w:spacing w:before="360" w:after="440" w:line="240" w:lineRule="auto"/>
      <w:ind w:left="1225" w:hanging="505"/>
      <w:jc w:val="both"/>
    </w:pPr>
    <w:rPr>
      <w:rFonts w:ascii="Book Antiqua" w:eastAsia="Arial Unicode MS" w:hAnsi="Book Antiqua" w:cs="Arial Unicode MS"/>
      <w:i/>
      <w:iCs/>
      <w:color w:val="0F0F0F"/>
      <w:u w:color="243F60"/>
      <w:bdr w:val="nil"/>
      <w:lang w:val="es-ES_tradnl" w:eastAsia="en-GB"/>
      <w14:textOutline w14:w="0" w14:cap="flat" w14:cmpd="sng" w14:algn="ctr">
        <w14:noFill/>
        <w14:prstDash w14:val="solid"/>
        <w14:bevel/>
      </w14:textOutline>
    </w:rPr>
  </w:style>
  <w:style w:type="character" w:customStyle="1" w:styleId="Titolo3Carattere">
    <w:name w:val="Titolo 3 Carattere"/>
    <w:basedOn w:val="Carpredefinitoparagrafo"/>
    <w:link w:val="Titolo3"/>
    <w:uiPriority w:val="9"/>
    <w:semiHidden/>
    <w:rsid w:val="00407F62"/>
    <w:rPr>
      <w:rFonts w:asciiTheme="majorHAnsi" w:eastAsiaTheme="majorEastAsia" w:hAnsiTheme="majorHAnsi" w:cstheme="majorBidi"/>
      <w:color w:val="1F3763" w:themeColor="accent1" w:themeShade="7F"/>
      <w:sz w:val="24"/>
      <w:szCs w:val="24"/>
    </w:rPr>
  </w:style>
  <w:style w:type="numbering" w:customStyle="1" w:styleId="ImportedStyle2">
    <w:name w:val="Imported Style 2"/>
    <w:rsid w:val="00407F62"/>
    <w:pPr>
      <w:numPr>
        <w:numId w:val="14"/>
      </w:numPr>
    </w:pPr>
  </w:style>
  <w:style w:type="numbering" w:customStyle="1" w:styleId="ImportedStyle3">
    <w:name w:val="Imported Style 3"/>
    <w:rsid w:val="00407F62"/>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176361">
      <w:bodyDiv w:val="1"/>
      <w:marLeft w:val="0"/>
      <w:marRight w:val="0"/>
      <w:marTop w:val="0"/>
      <w:marBottom w:val="0"/>
      <w:divBdr>
        <w:top w:val="none" w:sz="0" w:space="0" w:color="auto"/>
        <w:left w:val="none" w:sz="0" w:space="0" w:color="auto"/>
        <w:bottom w:val="none" w:sz="0" w:space="0" w:color="auto"/>
        <w:right w:val="none" w:sz="0" w:space="0" w:color="auto"/>
      </w:divBdr>
      <w:divsChild>
        <w:div w:id="331178761">
          <w:marLeft w:val="640"/>
          <w:marRight w:val="0"/>
          <w:marTop w:val="0"/>
          <w:marBottom w:val="0"/>
          <w:divBdr>
            <w:top w:val="none" w:sz="0" w:space="0" w:color="auto"/>
            <w:left w:val="none" w:sz="0" w:space="0" w:color="auto"/>
            <w:bottom w:val="none" w:sz="0" w:space="0" w:color="auto"/>
            <w:right w:val="none" w:sz="0" w:space="0" w:color="auto"/>
          </w:divBdr>
        </w:div>
      </w:divsChild>
    </w:div>
    <w:div w:id="71661948">
      <w:bodyDiv w:val="1"/>
      <w:marLeft w:val="0"/>
      <w:marRight w:val="0"/>
      <w:marTop w:val="0"/>
      <w:marBottom w:val="0"/>
      <w:divBdr>
        <w:top w:val="none" w:sz="0" w:space="0" w:color="auto"/>
        <w:left w:val="none" w:sz="0" w:space="0" w:color="auto"/>
        <w:bottom w:val="none" w:sz="0" w:space="0" w:color="auto"/>
        <w:right w:val="none" w:sz="0" w:space="0" w:color="auto"/>
      </w:divBdr>
    </w:div>
    <w:div w:id="76903385">
      <w:bodyDiv w:val="1"/>
      <w:marLeft w:val="0"/>
      <w:marRight w:val="0"/>
      <w:marTop w:val="0"/>
      <w:marBottom w:val="0"/>
      <w:divBdr>
        <w:top w:val="none" w:sz="0" w:space="0" w:color="auto"/>
        <w:left w:val="none" w:sz="0" w:space="0" w:color="auto"/>
        <w:bottom w:val="none" w:sz="0" w:space="0" w:color="auto"/>
        <w:right w:val="none" w:sz="0" w:space="0" w:color="auto"/>
      </w:divBdr>
      <w:divsChild>
        <w:div w:id="343627011">
          <w:marLeft w:val="640"/>
          <w:marRight w:val="0"/>
          <w:marTop w:val="0"/>
          <w:marBottom w:val="0"/>
          <w:divBdr>
            <w:top w:val="none" w:sz="0" w:space="0" w:color="auto"/>
            <w:left w:val="none" w:sz="0" w:space="0" w:color="auto"/>
            <w:bottom w:val="none" w:sz="0" w:space="0" w:color="auto"/>
            <w:right w:val="none" w:sz="0" w:space="0" w:color="auto"/>
          </w:divBdr>
        </w:div>
        <w:div w:id="2080125997">
          <w:marLeft w:val="640"/>
          <w:marRight w:val="0"/>
          <w:marTop w:val="0"/>
          <w:marBottom w:val="0"/>
          <w:divBdr>
            <w:top w:val="none" w:sz="0" w:space="0" w:color="auto"/>
            <w:left w:val="none" w:sz="0" w:space="0" w:color="auto"/>
            <w:bottom w:val="none" w:sz="0" w:space="0" w:color="auto"/>
            <w:right w:val="none" w:sz="0" w:space="0" w:color="auto"/>
          </w:divBdr>
        </w:div>
        <w:div w:id="984744495">
          <w:marLeft w:val="640"/>
          <w:marRight w:val="0"/>
          <w:marTop w:val="0"/>
          <w:marBottom w:val="0"/>
          <w:divBdr>
            <w:top w:val="none" w:sz="0" w:space="0" w:color="auto"/>
            <w:left w:val="none" w:sz="0" w:space="0" w:color="auto"/>
            <w:bottom w:val="none" w:sz="0" w:space="0" w:color="auto"/>
            <w:right w:val="none" w:sz="0" w:space="0" w:color="auto"/>
          </w:divBdr>
        </w:div>
        <w:div w:id="1568220296">
          <w:marLeft w:val="640"/>
          <w:marRight w:val="0"/>
          <w:marTop w:val="0"/>
          <w:marBottom w:val="0"/>
          <w:divBdr>
            <w:top w:val="none" w:sz="0" w:space="0" w:color="auto"/>
            <w:left w:val="none" w:sz="0" w:space="0" w:color="auto"/>
            <w:bottom w:val="none" w:sz="0" w:space="0" w:color="auto"/>
            <w:right w:val="none" w:sz="0" w:space="0" w:color="auto"/>
          </w:divBdr>
        </w:div>
      </w:divsChild>
    </w:div>
    <w:div w:id="90664878">
      <w:bodyDiv w:val="1"/>
      <w:marLeft w:val="0"/>
      <w:marRight w:val="0"/>
      <w:marTop w:val="0"/>
      <w:marBottom w:val="0"/>
      <w:divBdr>
        <w:top w:val="none" w:sz="0" w:space="0" w:color="auto"/>
        <w:left w:val="none" w:sz="0" w:space="0" w:color="auto"/>
        <w:bottom w:val="none" w:sz="0" w:space="0" w:color="auto"/>
        <w:right w:val="none" w:sz="0" w:space="0" w:color="auto"/>
      </w:divBdr>
      <w:divsChild>
        <w:div w:id="1296328345">
          <w:marLeft w:val="640"/>
          <w:marRight w:val="0"/>
          <w:marTop w:val="0"/>
          <w:marBottom w:val="0"/>
          <w:divBdr>
            <w:top w:val="none" w:sz="0" w:space="0" w:color="auto"/>
            <w:left w:val="none" w:sz="0" w:space="0" w:color="auto"/>
            <w:bottom w:val="none" w:sz="0" w:space="0" w:color="auto"/>
            <w:right w:val="none" w:sz="0" w:space="0" w:color="auto"/>
          </w:divBdr>
        </w:div>
        <w:div w:id="336422923">
          <w:marLeft w:val="640"/>
          <w:marRight w:val="0"/>
          <w:marTop w:val="0"/>
          <w:marBottom w:val="0"/>
          <w:divBdr>
            <w:top w:val="none" w:sz="0" w:space="0" w:color="auto"/>
            <w:left w:val="none" w:sz="0" w:space="0" w:color="auto"/>
            <w:bottom w:val="none" w:sz="0" w:space="0" w:color="auto"/>
            <w:right w:val="none" w:sz="0" w:space="0" w:color="auto"/>
          </w:divBdr>
        </w:div>
        <w:div w:id="469591710">
          <w:marLeft w:val="640"/>
          <w:marRight w:val="0"/>
          <w:marTop w:val="0"/>
          <w:marBottom w:val="0"/>
          <w:divBdr>
            <w:top w:val="none" w:sz="0" w:space="0" w:color="auto"/>
            <w:left w:val="none" w:sz="0" w:space="0" w:color="auto"/>
            <w:bottom w:val="none" w:sz="0" w:space="0" w:color="auto"/>
            <w:right w:val="none" w:sz="0" w:space="0" w:color="auto"/>
          </w:divBdr>
        </w:div>
        <w:div w:id="1561135633">
          <w:marLeft w:val="640"/>
          <w:marRight w:val="0"/>
          <w:marTop w:val="0"/>
          <w:marBottom w:val="0"/>
          <w:divBdr>
            <w:top w:val="none" w:sz="0" w:space="0" w:color="auto"/>
            <w:left w:val="none" w:sz="0" w:space="0" w:color="auto"/>
            <w:bottom w:val="none" w:sz="0" w:space="0" w:color="auto"/>
            <w:right w:val="none" w:sz="0" w:space="0" w:color="auto"/>
          </w:divBdr>
        </w:div>
        <w:div w:id="1146819869">
          <w:marLeft w:val="640"/>
          <w:marRight w:val="0"/>
          <w:marTop w:val="0"/>
          <w:marBottom w:val="0"/>
          <w:divBdr>
            <w:top w:val="none" w:sz="0" w:space="0" w:color="auto"/>
            <w:left w:val="none" w:sz="0" w:space="0" w:color="auto"/>
            <w:bottom w:val="none" w:sz="0" w:space="0" w:color="auto"/>
            <w:right w:val="none" w:sz="0" w:space="0" w:color="auto"/>
          </w:divBdr>
        </w:div>
      </w:divsChild>
    </w:div>
    <w:div w:id="236281927">
      <w:bodyDiv w:val="1"/>
      <w:marLeft w:val="0"/>
      <w:marRight w:val="0"/>
      <w:marTop w:val="0"/>
      <w:marBottom w:val="0"/>
      <w:divBdr>
        <w:top w:val="none" w:sz="0" w:space="0" w:color="auto"/>
        <w:left w:val="none" w:sz="0" w:space="0" w:color="auto"/>
        <w:bottom w:val="none" w:sz="0" w:space="0" w:color="auto"/>
        <w:right w:val="none" w:sz="0" w:space="0" w:color="auto"/>
      </w:divBdr>
      <w:divsChild>
        <w:div w:id="1114712852">
          <w:marLeft w:val="640"/>
          <w:marRight w:val="0"/>
          <w:marTop w:val="0"/>
          <w:marBottom w:val="0"/>
          <w:divBdr>
            <w:top w:val="none" w:sz="0" w:space="0" w:color="auto"/>
            <w:left w:val="none" w:sz="0" w:space="0" w:color="auto"/>
            <w:bottom w:val="none" w:sz="0" w:space="0" w:color="auto"/>
            <w:right w:val="none" w:sz="0" w:space="0" w:color="auto"/>
          </w:divBdr>
        </w:div>
        <w:div w:id="598833441">
          <w:marLeft w:val="640"/>
          <w:marRight w:val="0"/>
          <w:marTop w:val="0"/>
          <w:marBottom w:val="0"/>
          <w:divBdr>
            <w:top w:val="none" w:sz="0" w:space="0" w:color="auto"/>
            <w:left w:val="none" w:sz="0" w:space="0" w:color="auto"/>
            <w:bottom w:val="none" w:sz="0" w:space="0" w:color="auto"/>
            <w:right w:val="none" w:sz="0" w:space="0" w:color="auto"/>
          </w:divBdr>
        </w:div>
        <w:div w:id="113524289">
          <w:marLeft w:val="640"/>
          <w:marRight w:val="0"/>
          <w:marTop w:val="0"/>
          <w:marBottom w:val="0"/>
          <w:divBdr>
            <w:top w:val="none" w:sz="0" w:space="0" w:color="auto"/>
            <w:left w:val="none" w:sz="0" w:space="0" w:color="auto"/>
            <w:bottom w:val="none" w:sz="0" w:space="0" w:color="auto"/>
            <w:right w:val="none" w:sz="0" w:space="0" w:color="auto"/>
          </w:divBdr>
        </w:div>
        <w:div w:id="1455758946">
          <w:marLeft w:val="640"/>
          <w:marRight w:val="0"/>
          <w:marTop w:val="0"/>
          <w:marBottom w:val="0"/>
          <w:divBdr>
            <w:top w:val="none" w:sz="0" w:space="0" w:color="auto"/>
            <w:left w:val="none" w:sz="0" w:space="0" w:color="auto"/>
            <w:bottom w:val="none" w:sz="0" w:space="0" w:color="auto"/>
            <w:right w:val="none" w:sz="0" w:space="0" w:color="auto"/>
          </w:divBdr>
        </w:div>
        <w:div w:id="884172424">
          <w:marLeft w:val="640"/>
          <w:marRight w:val="0"/>
          <w:marTop w:val="0"/>
          <w:marBottom w:val="0"/>
          <w:divBdr>
            <w:top w:val="none" w:sz="0" w:space="0" w:color="auto"/>
            <w:left w:val="none" w:sz="0" w:space="0" w:color="auto"/>
            <w:bottom w:val="none" w:sz="0" w:space="0" w:color="auto"/>
            <w:right w:val="none" w:sz="0" w:space="0" w:color="auto"/>
          </w:divBdr>
        </w:div>
        <w:div w:id="456336283">
          <w:marLeft w:val="640"/>
          <w:marRight w:val="0"/>
          <w:marTop w:val="0"/>
          <w:marBottom w:val="0"/>
          <w:divBdr>
            <w:top w:val="none" w:sz="0" w:space="0" w:color="auto"/>
            <w:left w:val="none" w:sz="0" w:space="0" w:color="auto"/>
            <w:bottom w:val="none" w:sz="0" w:space="0" w:color="auto"/>
            <w:right w:val="none" w:sz="0" w:space="0" w:color="auto"/>
          </w:divBdr>
        </w:div>
        <w:div w:id="2146198596">
          <w:marLeft w:val="640"/>
          <w:marRight w:val="0"/>
          <w:marTop w:val="0"/>
          <w:marBottom w:val="0"/>
          <w:divBdr>
            <w:top w:val="none" w:sz="0" w:space="0" w:color="auto"/>
            <w:left w:val="none" w:sz="0" w:space="0" w:color="auto"/>
            <w:bottom w:val="none" w:sz="0" w:space="0" w:color="auto"/>
            <w:right w:val="none" w:sz="0" w:space="0" w:color="auto"/>
          </w:divBdr>
        </w:div>
        <w:div w:id="723215100">
          <w:marLeft w:val="640"/>
          <w:marRight w:val="0"/>
          <w:marTop w:val="0"/>
          <w:marBottom w:val="0"/>
          <w:divBdr>
            <w:top w:val="none" w:sz="0" w:space="0" w:color="auto"/>
            <w:left w:val="none" w:sz="0" w:space="0" w:color="auto"/>
            <w:bottom w:val="none" w:sz="0" w:space="0" w:color="auto"/>
            <w:right w:val="none" w:sz="0" w:space="0" w:color="auto"/>
          </w:divBdr>
        </w:div>
      </w:divsChild>
    </w:div>
    <w:div w:id="283121502">
      <w:bodyDiv w:val="1"/>
      <w:marLeft w:val="0"/>
      <w:marRight w:val="0"/>
      <w:marTop w:val="0"/>
      <w:marBottom w:val="0"/>
      <w:divBdr>
        <w:top w:val="none" w:sz="0" w:space="0" w:color="auto"/>
        <w:left w:val="none" w:sz="0" w:space="0" w:color="auto"/>
        <w:bottom w:val="none" w:sz="0" w:space="0" w:color="auto"/>
        <w:right w:val="none" w:sz="0" w:space="0" w:color="auto"/>
      </w:divBdr>
      <w:divsChild>
        <w:div w:id="1429232027">
          <w:marLeft w:val="640"/>
          <w:marRight w:val="0"/>
          <w:marTop w:val="0"/>
          <w:marBottom w:val="0"/>
          <w:divBdr>
            <w:top w:val="none" w:sz="0" w:space="0" w:color="auto"/>
            <w:left w:val="none" w:sz="0" w:space="0" w:color="auto"/>
            <w:bottom w:val="none" w:sz="0" w:space="0" w:color="auto"/>
            <w:right w:val="none" w:sz="0" w:space="0" w:color="auto"/>
          </w:divBdr>
        </w:div>
        <w:div w:id="586767043">
          <w:marLeft w:val="640"/>
          <w:marRight w:val="0"/>
          <w:marTop w:val="0"/>
          <w:marBottom w:val="0"/>
          <w:divBdr>
            <w:top w:val="none" w:sz="0" w:space="0" w:color="auto"/>
            <w:left w:val="none" w:sz="0" w:space="0" w:color="auto"/>
            <w:bottom w:val="none" w:sz="0" w:space="0" w:color="auto"/>
            <w:right w:val="none" w:sz="0" w:space="0" w:color="auto"/>
          </w:divBdr>
        </w:div>
        <w:div w:id="188110687">
          <w:marLeft w:val="640"/>
          <w:marRight w:val="0"/>
          <w:marTop w:val="0"/>
          <w:marBottom w:val="0"/>
          <w:divBdr>
            <w:top w:val="none" w:sz="0" w:space="0" w:color="auto"/>
            <w:left w:val="none" w:sz="0" w:space="0" w:color="auto"/>
            <w:bottom w:val="none" w:sz="0" w:space="0" w:color="auto"/>
            <w:right w:val="none" w:sz="0" w:space="0" w:color="auto"/>
          </w:divBdr>
        </w:div>
        <w:div w:id="87242161">
          <w:marLeft w:val="640"/>
          <w:marRight w:val="0"/>
          <w:marTop w:val="0"/>
          <w:marBottom w:val="0"/>
          <w:divBdr>
            <w:top w:val="none" w:sz="0" w:space="0" w:color="auto"/>
            <w:left w:val="none" w:sz="0" w:space="0" w:color="auto"/>
            <w:bottom w:val="none" w:sz="0" w:space="0" w:color="auto"/>
            <w:right w:val="none" w:sz="0" w:space="0" w:color="auto"/>
          </w:divBdr>
        </w:div>
        <w:div w:id="1871648993">
          <w:marLeft w:val="640"/>
          <w:marRight w:val="0"/>
          <w:marTop w:val="0"/>
          <w:marBottom w:val="0"/>
          <w:divBdr>
            <w:top w:val="none" w:sz="0" w:space="0" w:color="auto"/>
            <w:left w:val="none" w:sz="0" w:space="0" w:color="auto"/>
            <w:bottom w:val="none" w:sz="0" w:space="0" w:color="auto"/>
            <w:right w:val="none" w:sz="0" w:space="0" w:color="auto"/>
          </w:divBdr>
        </w:div>
      </w:divsChild>
    </w:div>
    <w:div w:id="293101594">
      <w:bodyDiv w:val="1"/>
      <w:marLeft w:val="0"/>
      <w:marRight w:val="0"/>
      <w:marTop w:val="0"/>
      <w:marBottom w:val="0"/>
      <w:divBdr>
        <w:top w:val="none" w:sz="0" w:space="0" w:color="auto"/>
        <w:left w:val="none" w:sz="0" w:space="0" w:color="auto"/>
        <w:bottom w:val="none" w:sz="0" w:space="0" w:color="auto"/>
        <w:right w:val="none" w:sz="0" w:space="0" w:color="auto"/>
      </w:divBdr>
      <w:divsChild>
        <w:div w:id="354431877">
          <w:marLeft w:val="640"/>
          <w:marRight w:val="0"/>
          <w:marTop w:val="0"/>
          <w:marBottom w:val="0"/>
          <w:divBdr>
            <w:top w:val="none" w:sz="0" w:space="0" w:color="auto"/>
            <w:left w:val="none" w:sz="0" w:space="0" w:color="auto"/>
            <w:bottom w:val="none" w:sz="0" w:space="0" w:color="auto"/>
            <w:right w:val="none" w:sz="0" w:space="0" w:color="auto"/>
          </w:divBdr>
        </w:div>
      </w:divsChild>
    </w:div>
    <w:div w:id="365104266">
      <w:bodyDiv w:val="1"/>
      <w:marLeft w:val="0"/>
      <w:marRight w:val="0"/>
      <w:marTop w:val="0"/>
      <w:marBottom w:val="0"/>
      <w:divBdr>
        <w:top w:val="none" w:sz="0" w:space="0" w:color="auto"/>
        <w:left w:val="none" w:sz="0" w:space="0" w:color="auto"/>
        <w:bottom w:val="none" w:sz="0" w:space="0" w:color="auto"/>
        <w:right w:val="none" w:sz="0" w:space="0" w:color="auto"/>
      </w:divBdr>
      <w:divsChild>
        <w:div w:id="1922981471">
          <w:marLeft w:val="640"/>
          <w:marRight w:val="0"/>
          <w:marTop w:val="0"/>
          <w:marBottom w:val="0"/>
          <w:divBdr>
            <w:top w:val="none" w:sz="0" w:space="0" w:color="auto"/>
            <w:left w:val="none" w:sz="0" w:space="0" w:color="auto"/>
            <w:bottom w:val="none" w:sz="0" w:space="0" w:color="auto"/>
            <w:right w:val="none" w:sz="0" w:space="0" w:color="auto"/>
          </w:divBdr>
        </w:div>
        <w:div w:id="148449786">
          <w:marLeft w:val="640"/>
          <w:marRight w:val="0"/>
          <w:marTop w:val="0"/>
          <w:marBottom w:val="0"/>
          <w:divBdr>
            <w:top w:val="none" w:sz="0" w:space="0" w:color="auto"/>
            <w:left w:val="none" w:sz="0" w:space="0" w:color="auto"/>
            <w:bottom w:val="none" w:sz="0" w:space="0" w:color="auto"/>
            <w:right w:val="none" w:sz="0" w:space="0" w:color="auto"/>
          </w:divBdr>
        </w:div>
        <w:div w:id="1787385576">
          <w:marLeft w:val="640"/>
          <w:marRight w:val="0"/>
          <w:marTop w:val="0"/>
          <w:marBottom w:val="0"/>
          <w:divBdr>
            <w:top w:val="none" w:sz="0" w:space="0" w:color="auto"/>
            <w:left w:val="none" w:sz="0" w:space="0" w:color="auto"/>
            <w:bottom w:val="none" w:sz="0" w:space="0" w:color="auto"/>
            <w:right w:val="none" w:sz="0" w:space="0" w:color="auto"/>
          </w:divBdr>
        </w:div>
      </w:divsChild>
    </w:div>
    <w:div w:id="455024736">
      <w:bodyDiv w:val="1"/>
      <w:marLeft w:val="0"/>
      <w:marRight w:val="0"/>
      <w:marTop w:val="0"/>
      <w:marBottom w:val="0"/>
      <w:divBdr>
        <w:top w:val="none" w:sz="0" w:space="0" w:color="auto"/>
        <w:left w:val="none" w:sz="0" w:space="0" w:color="auto"/>
        <w:bottom w:val="none" w:sz="0" w:space="0" w:color="auto"/>
        <w:right w:val="none" w:sz="0" w:space="0" w:color="auto"/>
      </w:divBdr>
      <w:divsChild>
        <w:div w:id="2030981200">
          <w:marLeft w:val="640"/>
          <w:marRight w:val="0"/>
          <w:marTop w:val="0"/>
          <w:marBottom w:val="0"/>
          <w:divBdr>
            <w:top w:val="none" w:sz="0" w:space="0" w:color="auto"/>
            <w:left w:val="none" w:sz="0" w:space="0" w:color="auto"/>
            <w:bottom w:val="none" w:sz="0" w:space="0" w:color="auto"/>
            <w:right w:val="none" w:sz="0" w:space="0" w:color="auto"/>
          </w:divBdr>
        </w:div>
        <w:div w:id="1068722890">
          <w:marLeft w:val="640"/>
          <w:marRight w:val="0"/>
          <w:marTop w:val="0"/>
          <w:marBottom w:val="0"/>
          <w:divBdr>
            <w:top w:val="none" w:sz="0" w:space="0" w:color="auto"/>
            <w:left w:val="none" w:sz="0" w:space="0" w:color="auto"/>
            <w:bottom w:val="none" w:sz="0" w:space="0" w:color="auto"/>
            <w:right w:val="none" w:sz="0" w:space="0" w:color="auto"/>
          </w:divBdr>
        </w:div>
        <w:div w:id="1584753836">
          <w:marLeft w:val="640"/>
          <w:marRight w:val="0"/>
          <w:marTop w:val="0"/>
          <w:marBottom w:val="0"/>
          <w:divBdr>
            <w:top w:val="none" w:sz="0" w:space="0" w:color="auto"/>
            <w:left w:val="none" w:sz="0" w:space="0" w:color="auto"/>
            <w:bottom w:val="none" w:sz="0" w:space="0" w:color="auto"/>
            <w:right w:val="none" w:sz="0" w:space="0" w:color="auto"/>
          </w:divBdr>
        </w:div>
        <w:div w:id="1040202770">
          <w:marLeft w:val="640"/>
          <w:marRight w:val="0"/>
          <w:marTop w:val="0"/>
          <w:marBottom w:val="0"/>
          <w:divBdr>
            <w:top w:val="none" w:sz="0" w:space="0" w:color="auto"/>
            <w:left w:val="none" w:sz="0" w:space="0" w:color="auto"/>
            <w:bottom w:val="none" w:sz="0" w:space="0" w:color="auto"/>
            <w:right w:val="none" w:sz="0" w:space="0" w:color="auto"/>
          </w:divBdr>
        </w:div>
        <w:div w:id="123741351">
          <w:marLeft w:val="640"/>
          <w:marRight w:val="0"/>
          <w:marTop w:val="0"/>
          <w:marBottom w:val="0"/>
          <w:divBdr>
            <w:top w:val="none" w:sz="0" w:space="0" w:color="auto"/>
            <w:left w:val="none" w:sz="0" w:space="0" w:color="auto"/>
            <w:bottom w:val="none" w:sz="0" w:space="0" w:color="auto"/>
            <w:right w:val="none" w:sz="0" w:space="0" w:color="auto"/>
          </w:divBdr>
        </w:div>
      </w:divsChild>
    </w:div>
    <w:div w:id="475682161">
      <w:bodyDiv w:val="1"/>
      <w:marLeft w:val="0"/>
      <w:marRight w:val="0"/>
      <w:marTop w:val="0"/>
      <w:marBottom w:val="0"/>
      <w:divBdr>
        <w:top w:val="none" w:sz="0" w:space="0" w:color="auto"/>
        <w:left w:val="none" w:sz="0" w:space="0" w:color="auto"/>
        <w:bottom w:val="none" w:sz="0" w:space="0" w:color="auto"/>
        <w:right w:val="none" w:sz="0" w:space="0" w:color="auto"/>
      </w:divBdr>
      <w:divsChild>
        <w:div w:id="1923681693">
          <w:marLeft w:val="640"/>
          <w:marRight w:val="0"/>
          <w:marTop w:val="0"/>
          <w:marBottom w:val="0"/>
          <w:divBdr>
            <w:top w:val="none" w:sz="0" w:space="0" w:color="auto"/>
            <w:left w:val="none" w:sz="0" w:space="0" w:color="auto"/>
            <w:bottom w:val="none" w:sz="0" w:space="0" w:color="auto"/>
            <w:right w:val="none" w:sz="0" w:space="0" w:color="auto"/>
          </w:divBdr>
        </w:div>
        <w:div w:id="1173036702">
          <w:marLeft w:val="640"/>
          <w:marRight w:val="0"/>
          <w:marTop w:val="0"/>
          <w:marBottom w:val="0"/>
          <w:divBdr>
            <w:top w:val="none" w:sz="0" w:space="0" w:color="auto"/>
            <w:left w:val="none" w:sz="0" w:space="0" w:color="auto"/>
            <w:bottom w:val="none" w:sz="0" w:space="0" w:color="auto"/>
            <w:right w:val="none" w:sz="0" w:space="0" w:color="auto"/>
          </w:divBdr>
        </w:div>
        <w:div w:id="855315491">
          <w:marLeft w:val="640"/>
          <w:marRight w:val="0"/>
          <w:marTop w:val="0"/>
          <w:marBottom w:val="0"/>
          <w:divBdr>
            <w:top w:val="none" w:sz="0" w:space="0" w:color="auto"/>
            <w:left w:val="none" w:sz="0" w:space="0" w:color="auto"/>
            <w:bottom w:val="none" w:sz="0" w:space="0" w:color="auto"/>
            <w:right w:val="none" w:sz="0" w:space="0" w:color="auto"/>
          </w:divBdr>
        </w:div>
      </w:divsChild>
    </w:div>
    <w:div w:id="503589550">
      <w:bodyDiv w:val="1"/>
      <w:marLeft w:val="0"/>
      <w:marRight w:val="0"/>
      <w:marTop w:val="0"/>
      <w:marBottom w:val="0"/>
      <w:divBdr>
        <w:top w:val="none" w:sz="0" w:space="0" w:color="auto"/>
        <w:left w:val="none" w:sz="0" w:space="0" w:color="auto"/>
        <w:bottom w:val="none" w:sz="0" w:space="0" w:color="auto"/>
        <w:right w:val="none" w:sz="0" w:space="0" w:color="auto"/>
      </w:divBdr>
      <w:divsChild>
        <w:div w:id="1150633800">
          <w:marLeft w:val="640"/>
          <w:marRight w:val="0"/>
          <w:marTop w:val="0"/>
          <w:marBottom w:val="0"/>
          <w:divBdr>
            <w:top w:val="none" w:sz="0" w:space="0" w:color="auto"/>
            <w:left w:val="none" w:sz="0" w:space="0" w:color="auto"/>
            <w:bottom w:val="none" w:sz="0" w:space="0" w:color="auto"/>
            <w:right w:val="none" w:sz="0" w:space="0" w:color="auto"/>
          </w:divBdr>
        </w:div>
        <w:div w:id="671294185">
          <w:marLeft w:val="640"/>
          <w:marRight w:val="0"/>
          <w:marTop w:val="0"/>
          <w:marBottom w:val="0"/>
          <w:divBdr>
            <w:top w:val="none" w:sz="0" w:space="0" w:color="auto"/>
            <w:left w:val="none" w:sz="0" w:space="0" w:color="auto"/>
            <w:bottom w:val="none" w:sz="0" w:space="0" w:color="auto"/>
            <w:right w:val="none" w:sz="0" w:space="0" w:color="auto"/>
          </w:divBdr>
        </w:div>
        <w:div w:id="1477724428">
          <w:marLeft w:val="640"/>
          <w:marRight w:val="0"/>
          <w:marTop w:val="0"/>
          <w:marBottom w:val="0"/>
          <w:divBdr>
            <w:top w:val="none" w:sz="0" w:space="0" w:color="auto"/>
            <w:left w:val="none" w:sz="0" w:space="0" w:color="auto"/>
            <w:bottom w:val="none" w:sz="0" w:space="0" w:color="auto"/>
            <w:right w:val="none" w:sz="0" w:space="0" w:color="auto"/>
          </w:divBdr>
        </w:div>
        <w:div w:id="1957985850">
          <w:marLeft w:val="640"/>
          <w:marRight w:val="0"/>
          <w:marTop w:val="0"/>
          <w:marBottom w:val="0"/>
          <w:divBdr>
            <w:top w:val="none" w:sz="0" w:space="0" w:color="auto"/>
            <w:left w:val="none" w:sz="0" w:space="0" w:color="auto"/>
            <w:bottom w:val="none" w:sz="0" w:space="0" w:color="auto"/>
            <w:right w:val="none" w:sz="0" w:space="0" w:color="auto"/>
          </w:divBdr>
        </w:div>
      </w:divsChild>
    </w:div>
    <w:div w:id="539325002">
      <w:bodyDiv w:val="1"/>
      <w:marLeft w:val="0"/>
      <w:marRight w:val="0"/>
      <w:marTop w:val="0"/>
      <w:marBottom w:val="0"/>
      <w:divBdr>
        <w:top w:val="none" w:sz="0" w:space="0" w:color="auto"/>
        <w:left w:val="none" w:sz="0" w:space="0" w:color="auto"/>
        <w:bottom w:val="none" w:sz="0" w:space="0" w:color="auto"/>
        <w:right w:val="none" w:sz="0" w:space="0" w:color="auto"/>
      </w:divBdr>
      <w:divsChild>
        <w:div w:id="1980987838">
          <w:marLeft w:val="640"/>
          <w:marRight w:val="0"/>
          <w:marTop w:val="0"/>
          <w:marBottom w:val="0"/>
          <w:divBdr>
            <w:top w:val="none" w:sz="0" w:space="0" w:color="auto"/>
            <w:left w:val="none" w:sz="0" w:space="0" w:color="auto"/>
            <w:bottom w:val="none" w:sz="0" w:space="0" w:color="auto"/>
            <w:right w:val="none" w:sz="0" w:space="0" w:color="auto"/>
          </w:divBdr>
        </w:div>
        <w:div w:id="152911183">
          <w:marLeft w:val="640"/>
          <w:marRight w:val="0"/>
          <w:marTop w:val="0"/>
          <w:marBottom w:val="0"/>
          <w:divBdr>
            <w:top w:val="none" w:sz="0" w:space="0" w:color="auto"/>
            <w:left w:val="none" w:sz="0" w:space="0" w:color="auto"/>
            <w:bottom w:val="none" w:sz="0" w:space="0" w:color="auto"/>
            <w:right w:val="none" w:sz="0" w:space="0" w:color="auto"/>
          </w:divBdr>
        </w:div>
      </w:divsChild>
    </w:div>
    <w:div w:id="548688057">
      <w:bodyDiv w:val="1"/>
      <w:marLeft w:val="0"/>
      <w:marRight w:val="0"/>
      <w:marTop w:val="0"/>
      <w:marBottom w:val="0"/>
      <w:divBdr>
        <w:top w:val="none" w:sz="0" w:space="0" w:color="auto"/>
        <w:left w:val="none" w:sz="0" w:space="0" w:color="auto"/>
        <w:bottom w:val="none" w:sz="0" w:space="0" w:color="auto"/>
        <w:right w:val="none" w:sz="0" w:space="0" w:color="auto"/>
      </w:divBdr>
      <w:divsChild>
        <w:div w:id="1030451943">
          <w:marLeft w:val="640"/>
          <w:marRight w:val="0"/>
          <w:marTop w:val="0"/>
          <w:marBottom w:val="0"/>
          <w:divBdr>
            <w:top w:val="none" w:sz="0" w:space="0" w:color="auto"/>
            <w:left w:val="none" w:sz="0" w:space="0" w:color="auto"/>
            <w:bottom w:val="none" w:sz="0" w:space="0" w:color="auto"/>
            <w:right w:val="none" w:sz="0" w:space="0" w:color="auto"/>
          </w:divBdr>
        </w:div>
      </w:divsChild>
    </w:div>
    <w:div w:id="565461127">
      <w:bodyDiv w:val="1"/>
      <w:marLeft w:val="0"/>
      <w:marRight w:val="0"/>
      <w:marTop w:val="0"/>
      <w:marBottom w:val="0"/>
      <w:divBdr>
        <w:top w:val="none" w:sz="0" w:space="0" w:color="auto"/>
        <w:left w:val="none" w:sz="0" w:space="0" w:color="auto"/>
        <w:bottom w:val="none" w:sz="0" w:space="0" w:color="auto"/>
        <w:right w:val="none" w:sz="0" w:space="0" w:color="auto"/>
      </w:divBdr>
    </w:div>
    <w:div w:id="570503904">
      <w:bodyDiv w:val="1"/>
      <w:marLeft w:val="0"/>
      <w:marRight w:val="0"/>
      <w:marTop w:val="0"/>
      <w:marBottom w:val="0"/>
      <w:divBdr>
        <w:top w:val="none" w:sz="0" w:space="0" w:color="auto"/>
        <w:left w:val="none" w:sz="0" w:space="0" w:color="auto"/>
        <w:bottom w:val="none" w:sz="0" w:space="0" w:color="auto"/>
        <w:right w:val="none" w:sz="0" w:space="0" w:color="auto"/>
      </w:divBdr>
      <w:divsChild>
        <w:div w:id="2071344689">
          <w:marLeft w:val="640"/>
          <w:marRight w:val="0"/>
          <w:marTop w:val="0"/>
          <w:marBottom w:val="0"/>
          <w:divBdr>
            <w:top w:val="none" w:sz="0" w:space="0" w:color="auto"/>
            <w:left w:val="none" w:sz="0" w:space="0" w:color="auto"/>
            <w:bottom w:val="none" w:sz="0" w:space="0" w:color="auto"/>
            <w:right w:val="none" w:sz="0" w:space="0" w:color="auto"/>
          </w:divBdr>
        </w:div>
        <w:div w:id="234366379">
          <w:marLeft w:val="640"/>
          <w:marRight w:val="0"/>
          <w:marTop w:val="0"/>
          <w:marBottom w:val="0"/>
          <w:divBdr>
            <w:top w:val="none" w:sz="0" w:space="0" w:color="auto"/>
            <w:left w:val="none" w:sz="0" w:space="0" w:color="auto"/>
            <w:bottom w:val="none" w:sz="0" w:space="0" w:color="auto"/>
            <w:right w:val="none" w:sz="0" w:space="0" w:color="auto"/>
          </w:divBdr>
        </w:div>
        <w:div w:id="335153756">
          <w:marLeft w:val="640"/>
          <w:marRight w:val="0"/>
          <w:marTop w:val="0"/>
          <w:marBottom w:val="0"/>
          <w:divBdr>
            <w:top w:val="none" w:sz="0" w:space="0" w:color="auto"/>
            <w:left w:val="none" w:sz="0" w:space="0" w:color="auto"/>
            <w:bottom w:val="none" w:sz="0" w:space="0" w:color="auto"/>
            <w:right w:val="none" w:sz="0" w:space="0" w:color="auto"/>
          </w:divBdr>
        </w:div>
        <w:div w:id="1703281858">
          <w:marLeft w:val="640"/>
          <w:marRight w:val="0"/>
          <w:marTop w:val="0"/>
          <w:marBottom w:val="0"/>
          <w:divBdr>
            <w:top w:val="none" w:sz="0" w:space="0" w:color="auto"/>
            <w:left w:val="none" w:sz="0" w:space="0" w:color="auto"/>
            <w:bottom w:val="none" w:sz="0" w:space="0" w:color="auto"/>
            <w:right w:val="none" w:sz="0" w:space="0" w:color="auto"/>
          </w:divBdr>
        </w:div>
      </w:divsChild>
    </w:div>
    <w:div w:id="634215064">
      <w:bodyDiv w:val="1"/>
      <w:marLeft w:val="0"/>
      <w:marRight w:val="0"/>
      <w:marTop w:val="0"/>
      <w:marBottom w:val="0"/>
      <w:divBdr>
        <w:top w:val="none" w:sz="0" w:space="0" w:color="auto"/>
        <w:left w:val="none" w:sz="0" w:space="0" w:color="auto"/>
        <w:bottom w:val="none" w:sz="0" w:space="0" w:color="auto"/>
        <w:right w:val="none" w:sz="0" w:space="0" w:color="auto"/>
      </w:divBdr>
      <w:divsChild>
        <w:div w:id="1967738603">
          <w:marLeft w:val="480"/>
          <w:marRight w:val="0"/>
          <w:marTop w:val="0"/>
          <w:marBottom w:val="0"/>
          <w:divBdr>
            <w:top w:val="none" w:sz="0" w:space="0" w:color="auto"/>
            <w:left w:val="none" w:sz="0" w:space="0" w:color="auto"/>
            <w:bottom w:val="none" w:sz="0" w:space="0" w:color="auto"/>
            <w:right w:val="none" w:sz="0" w:space="0" w:color="auto"/>
          </w:divBdr>
        </w:div>
      </w:divsChild>
    </w:div>
    <w:div w:id="653991871">
      <w:bodyDiv w:val="1"/>
      <w:marLeft w:val="0"/>
      <w:marRight w:val="0"/>
      <w:marTop w:val="0"/>
      <w:marBottom w:val="0"/>
      <w:divBdr>
        <w:top w:val="none" w:sz="0" w:space="0" w:color="auto"/>
        <w:left w:val="none" w:sz="0" w:space="0" w:color="auto"/>
        <w:bottom w:val="none" w:sz="0" w:space="0" w:color="auto"/>
        <w:right w:val="none" w:sz="0" w:space="0" w:color="auto"/>
      </w:divBdr>
      <w:divsChild>
        <w:div w:id="299649759">
          <w:marLeft w:val="640"/>
          <w:marRight w:val="0"/>
          <w:marTop w:val="0"/>
          <w:marBottom w:val="0"/>
          <w:divBdr>
            <w:top w:val="none" w:sz="0" w:space="0" w:color="auto"/>
            <w:left w:val="none" w:sz="0" w:space="0" w:color="auto"/>
            <w:bottom w:val="none" w:sz="0" w:space="0" w:color="auto"/>
            <w:right w:val="none" w:sz="0" w:space="0" w:color="auto"/>
          </w:divBdr>
        </w:div>
        <w:div w:id="1885362078">
          <w:marLeft w:val="640"/>
          <w:marRight w:val="0"/>
          <w:marTop w:val="0"/>
          <w:marBottom w:val="0"/>
          <w:divBdr>
            <w:top w:val="none" w:sz="0" w:space="0" w:color="auto"/>
            <w:left w:val="none" w:sz="0" w:space="0" w:color="auto"/>
            <w:bottom w:val="none" w:sz="0" w:space="0" w:color="auto"/>
            <w:right w:val="none" w:sz="0" w:space="0" w:color="auto"/>
          </w:divBdr>
        </w:div>
        <w:div w:id="1873766024">
          <w:marLeft w:val="640"/>
          <w:marRight w:val="0"/>
          <w:marTop w:val="0"/>
          <w:marBottom w:val="0"/>
          <w:divBdr>
            <w:top w:val="none" w:sz="0" w:space="0" w:color="auto"/>
            <w:left w:val="none" w:sz="0" w:space="0" w:color="auto"/>
            <w:bottom w:val="none" w:sz="0" w:space="0" w:color="auto"/>
            <w:right w:val="none" w:sz="0" w:space="0" w:color="auto"/>
          </w:divBdr>
        </w:div>
        <w:div w:id="153111818">
          <w:marLeft w:val="640"/>
          <w:marRight w:val="0"/>
          <w:marTop w:val="0"/>
          <w:marBottom w:val="0"/>
          <w:divBdr>
            <w:top w:val="none" w:sz="0" w:space="0" w:color="auto"/>
            <w:left w:val="none" w:sz="0" w:space="0" w:color="auto"/>
            <w:bottom w:val="none" w:sz="0" w:space="0" w:color="auto"/>
            <w:right w:val="none" w:sz="0" w:space="0" w:color="auto"/>
          </w:divBdr>
        </w:div>
        <w:div w:id="443619137">
          <w:marLeft w:val="640"/>
          <w:marRight w:val="0"/>
          <w:marTop w:val="0"/>
          <w:marBottom w:val="0"/>
          <w:divBdr>
            <w:top w:val="none" w:sz="0" w:space="0" w:color="auto"/>
            <w:left w:val="none" w:sz="0" w:space="0" w:color="auto"/>
            <w:bottom w:val="none" w:sz="0" w:space="0" w:color="auto"/>
            <w:right w:val="none" w:sz="0" w:space="0" w:color="auto"/>
          </w:divBdr>
        </w:div>
      </w:divsChild>
    </w:div>
    <w:div w:id="754547589">
      <w:bodyDiv w:val="1"/>
      <w:marLeft w:val="0"/>
      <w:marRight w:val="0"/>
      <w:marTop w:val="0"/>
      <w:marBottom w:val="0"/>
      <w:divBdr>
        <w:top w:val="none" w:sz="0" w:space="0" w:color="auto"/>
        <w:left w:val="none" w:sz="0" w:space="0" w:color="auto"/>
        <w:bottom w:val="none" w:sz="0" w:space="0" w:color="auto"/>
        <w:right w:val="none" w:sz="0" w:space="0" w:color="auto"/>
      </w:divBdr>
    </w:div>
    <w:div w:id="826168924">
      <w:bodyDiv w:val="1"/>
      <w:marLeft w:val="0"/>
      <w:marRight w:val="0"/>
      <w:marTop w:val="0"/>
      <w:marBottom w:val="0"/>
      <w:divBdr>
        <w:top w:val="none" w:sz="0" w:space="0" w:color="auto"/>
        <w:left w:val="none" w:sz="0" w:space="0" w:color="auto"/>
        <w:bottom w:val="none" w:sz="0" w:space="0" w:color="auto"/>
        <w:right w:val="none" w:sz="0" w:space="0" w:color="auto"/>
      </w:divBdr>
      <w:divsChild>
        <w:div w:id="470487036">
          <w:marLeft w:val="640"/>
          <w:marRight w:val="0"/>
          <w:marTop w:val="0"/>
          <w:marBottom w:val="0"/>
          <w:divBdr>
            <w:top w:val="none" w:sz="0" w:space="0" w:color="auto"/>
            <w:left w:val="none" w:sz="0" w:space="0" w:color="auto"/>
            <w:bottom w:val="none" w:sz="0" w:space="0" w:color="auto"/>
            <w:right w:val="none" w:sz="0" w:space="0" w:color="auto"/>
          </w:divBdr>
        </w:div>
        <w:div w:id="1314874728">
          <w:marLeft w:val="640"/>
          <w:marRight w:val="0"/>
          <w:marTop w:val="0"/>
          <w:marBottom w:val="0"/>
          <w:divBdr>
            <w:top w:val="none" w:sz="0" w:space="0" w:color="auto"/>
            <w:left w:val="none" w:sz="0" w:space="0" w:color="auto"/>
            <w:bottom w:val="none" w:sz="0" w:space="0" w:color="auto"/>
            <w:right w:val="none" w:sz="0" w:space="0" w:color="auto"/>
          </w:divBdr>
        </w:div>
        <w:div w:id="1897088983">
          <w:marLeft w:val="640"/>
          <w:marRight w:val="0"/>
          <w:marTop w:val="0"/>
          <w:marBottom w:val="0"/>
          <w:divBdr>
            <w:top w:val="none" w:sz="0" w:space="0" w:color="auto"/>
            <w:left w:val="none" w:sz="0" w:space="0" w:color="auto"/>
            <w:bottom w:val="none" w:sz="0" w:space="0" w:color="auto"/>
            <w:right w:val="none" w:sz="0" w:space="0" w:color="auto"/>
          </w:divBdr>
        </w:div>
        <w:div w:id="483352791">
          <w:marLeft w:val="640"/>
          <w:marRight w:val="0"/>
          <w:marTop w:val="0"/>
          <w:marBottom w:val="0"/>
          <w:divBdr>
            <w:top w:val="none" w:sz="0" w:space="0" w:color="auto"/>
            <w:left w:val="none" w:sz="0" w:space="0" w:color="auto"/>
            <w:bottom w:val="none" w:sz="0" w:space="0" w:color="auto"/>
            <w:right w:val="none" w:sz="0" w:space="0" w:color="auto"/>
          </w:divBdr>
        </w:div>
        <w:div w:id="957880498">
          <w:marLeft w:val="640"/>
          <w:marRight w:val="0"/>
          <w:marTop w:val="0"/>
          <w:marBottom w:val="0"/>
          <w:divBdr>
            <w:top w:val="none" w:sz="0" w:space="0" w:color="auto"/>
            <w:left w:val="none" w:sz="0" w:space="0" w:color="auto"/>
            <w:bottom w:val="none" w:sz="0" w:space="0" w:color="auto"/>
            <w:right w:val="none" w:sz="0" w:space="0" w:color="auto"/>
          </w:divBdr>
        </w:div>
        <w:div w:id="1945573089">
          <w:marLeft w:val="640"/>
          <w:marRight w:val="0"/>
          <w:marTop w:val="0"/>
          <w:marBottom w:val="0"/>
          <w:divBdr>
            <w:top w:val="none" w:sz="0" w:space="0" w:color="auto"/>
            <w:left w:val="none" w:sz="0" w:space="0" w:color="auto"/>
            <w:bottom w:val="none" w:sz="0" w:space="0" w:color="auto"/>
            <w:right w:val="none" w:sz="0" w:space="0" w:color="auto"/>
          </w:divBdr>
        </w:div>
        <w:div w:id="1160927539">
          <w:marLeft w:val="640"/>
          <w:marRight w:val="0"/>
          <w:marTop w:val="0"/>
          <w:marBottom w:val="0"/>
          <w:divBdr>
            <w:top w:val="none" w:sz="0" w:space="0" w:color="auto"/>
            <w:left w:val="none" w:sz="0" w:space="0" w:color="auto"/>
            <w:bottom w:val="none" w:sz="0" w:space="0" w:color="auto"/>
            <w:right w:val="none" w:sz="0" w:space="0" w:color="auto"/>
          </w:divBdr>
        </w:div>
        <w:div w:id="508102114">
          <w:marLeft w:val="640"/>
          <w:marRight w:val="0"/>
          <w:marTop w:val="0"/>
          <w:marBottom w:val="0"/>
          <w:divBdr>
            <w:top w:val="none" w:sz="0" w:space="0" w:color="auto"/>
            <w:left w:val="none" w:sz="0" w:space="0" w:color="auto"/>
            <w:bottom w:val="none" w:sz="0" w:space="0" w:color="auto"/>
            <w:right w:val="none" w:sz="0" w:space="0" w:color="auto"/>
          </w:divBdr>
        </w:div>
      </w:divsChild>
    </w:div>
    <w:div w:id="829368103">
      <w:bodyDiv w:val="1"/>
      <w:marLeft w:val="0"/>
      <w:marRight w:val="0"/>
      <w:marTop w:val="0"/>
      <w:marBottom w:val="0"/>
      <w:divBdr>
        <w:top w:val="none" w:sz="0" w:space="0" w:color="auto"/>
        <w:left w:val="none" w:sz="0" w:space="0" w:color="auto"/>
        <w:bottom w:val="none" w:sz="0" w:space="0" w:color="auto"/>
        <w:right w:val="none" w:sz="0" w:space="0" w:color="auto"/>
      </w:divBdr>
      <w:divsChild>
        <w:div w:id="115371568">
          <w:marLeft w:val="640"/>
          <w:marRight w:val="0"/>
          <w:marTop w:val="0"/>
          <w:marBottom w:val="0"/>
          <w:divBdr>
            <w:top w:val="none" w:sz="0" w:space="0" w:color="auto"/>
            <w:left w:val="none" w:sz="0" w:space="0" w:color="auto"/>
            <w:bottom w:val="none" w:sz="0" w:space="0" w:color="auto"/>
            <w:right w:val="none" w:sz="0" w:space="0" w:color="auto"/>
          </w:divBdr>
        </w:div>
        <w:div w:id="1343630927">
          <w:marLeft w:val="640"/>
          <w:marRight w:val="0"/>
          <w:marTop w:val="0"/>
          <w:marBottom w:val="0"/>
          <w:divBdr>
            <w:top w:val="none" w:sz="0" w:space="0" w:color="auto"/>
            <w:left w:val="none" w:sz="0" w:space="0" w:color="auto"/>
            <w:bottom w:val="none" w:sz="0" w:space="0" w:color="auto"/>
            <w:right w:val="none" w:sz="0" w:space="0" w:color="auto"/>
          </w:divBdr>
        </w:div>
        <w:div w:id="545721197">
          <w:marLeft w:val="640"/>
          <w:marRight w:val="0"/>
          <w:marTop w:val="0"/>
          <w:marBottom w:val="0"/>
          <w:divBdr>
            <w:top w:val="none" w:sz="0" w:space="0" w:color="auto"/>
            <w:left w:val="none" w:sz="0" w:space="0" w:color="auto"/>
            <w:bottom w:val="none" w:sz="0" w:space="0" w:color="auto"/>
            <w:right w:val="none" w:sz="0" w:space="0" w:color="auto"/>
          </w:divBdr>
        </w:div>
        <w:div w:id="1643656370">
          <w:marLeft w:val="640"/>
          <w:marRight w:val="0"/>
          <w:marTop w:val="0"/>
          <w:marBottom w:val="0"/>
          <w:divBdr>
            <w:top w:val="none" w:sz="0" w:space="0" w:color="auto"/>
            <w:left w:val="none" w:sz="0" w:space="0" w:color="auto"/>
            <w:bottom w:val="none" w:sz="0" w:space="0" w:color="auto"/>
            <w:right w:val="none" w:sz="0" w:space="0" w:color="auto"/>
          </w:divBdr>
        </w:div>
      </w:divsChild>
    </w:div>
    <w:div w:id="843396523">
      <w:bodyDiv w:val="1"/>
      <w:marLeft w:val="0"/>
      <w:marRight w:val="0"/>
      <w:marTop w:val="0"/>
      <w:marBottom w:val="0"/>
      <w:divBdr>
        <w:top w:val="none" w:sz="0" w:space="0" w:color="auto"/>
        <w:left w:val="none" w:sz="0" w:space="0" w:color="auto"/>
        <w:bottom w:val="none" w:sz="0" w:space="0" w:color="auto"/>
        <w:right w:val="none" w:sz="0" w:space="0" w:color="auto"/>
      </w:divBdr>
      <w:divsChild>
        <w:div w:id="1211767551">
          <w:marLeft w:val="640"/>
          <w:marRight w:val="0"/>
          <w:marTop w:val="0"/>
          <w:marBottom w:val="0"/>
          <w:divBdr>
            <w:top w:val="none" w:sz="0" w:space="0" w:color="auto"/>
            <w:left w:val="none" w:sz="0" w:space="0" w:color="auto"/>
            <w:bottom w:val="none" w:sz="0" w:space="0" w:color="auto"/>
            <w:right w:val="none" w:sz="0" w:space="0" w:color="auto"/>
          </w:divBdr>
        </w:div>
      </w:divsChild>
    </w:div>
    <w:div w:id="999580941">
      <w:bodyDiv w:val="1"/>
      <w:marLeft w:val="0"/>
      <w:marRight w:val="0"/>
      <w:marTop w:val="0"/>
      <w:marBottom w:val="0"/>
      <w:divBdr>
        <w:top w:val="none" w:sz="0" w:space="0" w:color="auto"/>
        <w:left w:val="none" w:sz="0" w:space="0" w:color="auto"/>
        <w:bottom w:val="none" w:sz="0" w:space="0" w:color="auto"/>
        <w:right w:val="none" w:sz="0" w:space="0" w:color="auto"/>
      </w:divBdr>
      <w:divsChild>
        <w:div w:id="1543252924">
          <w:marLeft w:val="640"/>
          <w:marRight w:val="0"/>
          <w:marTop w:val="0"/>
          <w:marBottom w:val="0"/>
          <w:divBdr>
            <w:top w:val="none" w:sz="0" w:space="0" w:color="auto"/>
            <w:left w:val="none" w:sz="0" w:space="0" w:color="auto"/>
            <w:bottom w:val="none" w:sz="0" w:space="0" w:color="auto"/>
            <w:right w:val="none" w:sz="0" w:space="0" w:color="auto"/>
          </w:divBdr>
        </w:div>
        <w:div w:id="1364207540">
          <w:marLeft w:val="640"/>
          <w:marRight w:val="0"/>
          <w:marTop w:val="0"/>
          <w:marBottom w:val="0"/>
          <w:divBdr>
            <w:top w:val="none" w:sz="0" w:space="0" w:color="auto"/>
            <w:left w:val="none" w:sz="0" w:space="0" w:color="auto"/>
            <w:bottom w:val="none" w:sz="0" w:space="0" w:color="auto"/>
            <w:right w:val="none" w:sz="0" w:space="0" w:color="auto"/>
          </w:divBdr>
        </w:div>
        <w:div w:id="1010596520">
          <w:marLeft w:val="640"/>
          <w:marRight w:val="0"/>
          <w:marTop w:val="0"/>
          <w:marBottom w:val="0"/>
          <w:divBdr>
            <w:top w:val="none" w:sz="0" w:space="0" w:color="auto"/>
            <w:left w:val="none" w:sz="0" w:space="0" w:color="auto"/>
            <w:bottom w:val="none" w:sz="0" w:space="0" w:color="auto"/>
            <w:right w:val="none" w:sz="0" w:space="0" w:color="auto"/>
          </w:divBdr>
        </w:div>
        <w:div w:id="951596529">
          <w:marLeft w:val="640"/>
          <w:marRight w:val="0"/>
          <w:marTop w:val="0"/>
          <w:marBottom w:val="0"/>
          <w:divBdr>
            <w:top w:val="none" w:sz="0" w:space="0" w:color="auto"/>
            <w:left w:val="none" w:sz="0" w:space="0" w:color="auto"/>
            <w:bottom w:val="none" w:sz="0" w:space="0" w:color="auto"/>
            <w:right w:val="none" w:sz="0" w:space="0" w:color="auto"/>
          </w:divBdr>
        </w:div>
        <w:div w:id="114638589">
          <w:marLeft w:val="640"/>
          <w:marRight w:val="0"/>
          <w:marTop w:val="0"/>
          <w:marBottom w:val="0"/>
          <w:divBdr>
            <w:top w:val="none" w:sz="0" w:space="0" w:color="auto"/>
            <w:left w:val="none" w:sz="0" w:space="0" w:color="auto"/>
            <w:bottom w:val="none" w:sz="0" w:space="0" w:color="auto"/>
            <w:right w:val="none" w:sz="0" w:space="0" w:color="auto"/>
          </w:divBdr>
        </w:div>
        <w:div w:id="65955981">
          <w:marLeft w:val="640"/>
          <w:marRight w:val="0"/>
          <w:marTop w:val="0"/>
          <w:marBottom w:val="0"/>
          <w:divBdr>
            <w:top w:val="none" w:sz="0" w:space="0" w:color="auto"/>
            <w:left w:val="none" w:sz="0" w:space="0" w:color="auto"/>
            <w:bottom w:val="none" w:sz="0" w:space="0" w:color="auto"/>
            <w:right w:val="none" w:sz="0" w:space="0" w:color="auto"/>
          </w:divBdr>
        </w:div>
        <w:div w:id="224755158">
          <w:marLeft w:val="640"/>
          <w:marRight w:val="0"/>
          <w:marTop w:val="0"/>
          <w:marBottom w:val="0"/>
          <w:divBdr>
            <w:top w:val="none" w:sz="0" w:space="0" w:color="auto"/>
            <w:left w:val="none" w:sz="0" w:space="0" w:color="auto"/>
            <w:bottom w:val="none" w:sz="0" w:space="0" w:color="auto"/>
            <w:right w:val="none" w:sz="0" w:space="0" w:color="auto"/>
          </w:divBdr>
        </w:div>
        <w:div w:id="506947666">
          <w:marLeft w:val="640"/>
          <w:marRight w:val="0"/>
          <w:marTop w:val="0"/>
          <w:marBottom w:val="0"/>
          <w:divBdr>
            <w:top w:val="none" w:sz="0" w:space="0" w:color="auto"/>
            <w:left w:val="none" w:sz="0" w:space="0" w:color="auto"/>
            <w:bottom w:val="none" w:sz="0" w:space="0" w:color="auto"/>
            <w:right w:val="none" w:sz="0" w:space="0" w:color="auto"/>
          </w:divBdr>
        </w:div>
      </w:divsChild>
    </w:div>
    <w:div w:id="1025136427">
      <w:bodyDiv w:val="1"/>
      <w:marLeft w:val="0"/>
      <w:marRight w:val="0"/>
      <w:marTop w:val="0"/>
      <w:marBottom w:val="0"/>
      <w:divBdr>
        <w:top w:val="none" w:sz="0" w:space="0" w:color="auto"/>
        <w:left w:val="none" w:sz="0" w:space="0" w:color="auto"/>
        <w:bottom w:val="none" w:sz="0" w:space="0" w:color="auto"/>
        <w:right w:val="none" w:sz="0" w:space="0" w:color="auto"/>
      </w:divBdr>
      <w:divsChild>
        <w:div w:id="1149395154">
          <w:marLeft w:val="640"/>
          <w:marRight w:val="0"/>
          <w:marTop w:val="0"/>
          <w:marBottom w:val="0"/>
          <w:divBdr>
            <w:top w:val="none" w:sz="0" w:space="0" w:color="auto"/>
            <w:left w:val="none" w:sz="0" w:space="0" w:color="auto"/>
            <w:bottom w:val="none" w:sz="0" w:space="0" w:color="auto"/>
            <w:right w:val="none" w:sz="0" w:space="0" w:color="auto"/>
          </w:divBdr>
        </w:div>
        <w:div w:id="1934435930">
          <w:marLeft w:val="640"/>
          <w:marRight w:val="0"/>
          <w:marTop w:val="0"/>
          <w:marBottom w:val="0"/>
          <w:divBdr>
            <w:top w:val="none" w:sz="0" w:space="0" w:color="auto"/>
            <w:left w:val="none" w:sz="0" w:space="0" w:color="auto"/>
            <w:bottom w:val="none" w:sz="0" w:space="0" w:color="auto"/>
            <w:right w:val="none" w:sz="0" w:space="0" w:color="auto"/>
          </w:divBdr>
        </w:div>
        <w:div w:id="1706058439">
          <w:marLeft w:val="640"/>
          <w:marRight w:val="0"/>
          <w:marTop w:val="0"/>
          <w:marBottom w:val="0"/>
          <w:divBdr>
            <w:top w:val="none" w:sz="0" w:space="0" w:color="auto"/>
            <w:left w:val="none" w:sz="0" w:space="0" w:color="auto"/>
            <w:bottom w:val="none" w:sz="0" w:space="0" w:color="auto"/>
            <w:right w:val="none" w:sz="0" w:space="0" w:color="auto"/>
          </w:divBdr>
        </w:div>
        <w:div w:id="469252733">
          <w:marLeft w:val="640"/>
          <w:marRight w:val="0"/>
          <w:marTop w:val="0"/>
          <w:marBottom w:val="0"/>
          <w:divBdr>
            <w:top w:val="none" w:sz="0" w:space="0" w:color="auto"/>
            <w:left w:val="none" w:sz="0" w:space="0" w:color="auto"/>
            <w:bottom w:val="none" w:sz="0" w:space="0" w:color="auto"/>
            <w:right w:val="none" w:sz="0" w:space="0" w:color="auto"/>
          </w:divBdr>
        </w:div>
        <w:div w:id="1676881662">
          <w:marLeft w:val="640"/>
          <w:marRight w:val="0"/>
          <w:marTop w:val="0"/>
          <w:marBottom w:val="0"/>
          <w:divBdr>
            <w:top w:val="none" w:sz="0" w:space="0" w:color="auto"/>
            <w:left w:val="none" w:sz="0" w:space="0" w:color="auto"/>
            <w:bottom w:val="none" w:sz="0" w:space="0" w:color="auto"/>
            <w:right w:val="none" w:sz="0" w:space="0" w:color="auto"/>
          </w:divBdr>
        </w:div>
        <w:div w:id="1541434931">
          <w:marLeft w:val="640"/>
          <w:marRight w:val="0"/>
          <w:marTop w:val="0"/>
          <w:marBottom w:val="0"/>
          <w:divBdr>
            <w:top w:val="none" w:sz="0" w:space="0" w:color="auto"/>
            <w:left w:val="none" w:sz="0" w:space="0" w:color="auto"/>
            <w:bottom w:val="none" w:sz="0" w:space="0" w:color="auto"/>
            <w:right w:val="none" w:sz="0" w:space="0" w:color="auto"/>
          </w:divBdr>
        </w:div>
        <w:div w:id="1440681794">
          <w:marLeft w:val="640"/>
          <w:marRight w:val="0"/>
          <w:marTop w:val="0"/>
          <w:marBottom w:val="0"/>
          <w:divBdr>
            <w:top w:val="none" w:sz="0" w:space="0" w:color="auto"/>
            <w:left w:val="none" w:sz="0" w:space="0" w:color="auto"/>
            <w:bottom w:val="none" w:sz="0" w:space="0" w:color="auto"/>
            <w:right w:val="none" w:sz="0" w:space="0" w:color="auto"/>
          </w:divBdr>
        </w:div>
        <w:div w:id="1592198302">
          <w:marLeft w:val="640"/>
          <w:marRight w:val="0"/>
          <w:marTop w:val="0"/>
          <w:marBottom w:val="0"/>
          <w:divBdr>
            <w:top w:val="none" w:sz="0" w:space="0" w:color="auto"/>
            <w:left w:val="none" w:sz="0" w:space="0" w:color="auto"/>
            <w:bottom w:val="none" w:sz="0" w:space="0" w:color="auto"/>
            <w:right w:val="none" w:sz="0" w:space="0" w:color="auto"/>
          </w:divBdr>
        </w:div>
      </w:divsChild>
    </w:div>
    <w:div w:id="1068922990">
      <w:bodyDiv w:val="1"/>
      <w:marLeft w:val="0"/>
      <w:marRight w:val="0"/>
      <w:marTop w:val="0"/>
      <w:marBottom w:val="0"/>
      <w:divBdr>
        <w:top w:val="none" w:sz="0" w:space="0" w:color="auto"/>
        <w:left w:val="none" w:sz="0" w:space="0" w:color="auto"/>
        <w:bottom w:val="none" w:sz="0" w:space="0" w:color="auto"/>
        <w:right w:val="none" w:sz="0" w:space="0" w:color="auto"/>
      </w:divBdr>
    </w:div>
    <w:div w:id="1096247123">
      <w:bodyDiv w:val="1"/>
      <w:marLeft w:val="0"/>
      <w:marRight w:val="0"/>
      <w:marTop w:val="0"/>
      <w:marBottom w:val="0"/>
      <w:divBdr>
        <w:top w:val="none" w:sz="0" w:space="0" w:color="auto"/>
        <w:left w:val="none" w:sz="0" w:space="0" w:color="auto"/>
        <w:bottom w:val="none" w:sz="0" w:space="0" w:color="auto"/>
        <w:right w:val="none" w:sz="0" w:space="0" w:color="auto"/>
      </w:divBdr>
      <w:divsChild>
        <w:div w:id="622078986">
          <w:marLeft w:val="640"/>
          <w:marRight w:val="0"/>
          <w:marTop w:val="0"/>
          <w:marBottom w:val="0"/>
          <w:divBdr>
            <w:top w:val="none" w:sz="0" w:space="0" w:color="auto"/>
            <w:left w:val="none" w:sz="0" w:space="0" w:color="auto"/>
            <w:bottom w:val="none" w:sz="0" w:space="0" w:color="auto"/>
            <w:right w:val="none" w:sz="0" w:space="0" w:color="auto"/>
          </w:divBdr>
        </w:div>
        <w:div w:id="85462537">
          <w:marLeft w:val="640"/>
          <w:marRight w:val="0"/>
          <w:marTop w:val="0"/>
          <w:marBottom w:val="0"/>
          <w:divBdr>
            <w:top w:val="none" w:sz="0" w:space="0" w:color="auto"/>
            <w:left w:val="none" w:sz="0" w:space="0" w:color="auto"/>
            <w:bottom w:val="none" w:sz="0" w:space="0" w:color="auto"/>
            <w:right w:val="none" w:sz="0" w:space="0" w:color="auto"/>
          </w:divBdr>
        </w:div>
        <w:div w:id="1984581955">
          <w:marLeft w:val="640"/>
          <w:marRight w:val="0"/>
          <w:marTop w:val="0"/>
          <w:marBottom w:val="0"/>
          <w:divBdr>
            <w:top w:val="none" w:sz="0" w:space="0" w:color="auto"/>
            <w:left w:val="none" w:sz="0" w:space="0" w:color="auto"/>
            <w:bottom w:val="none" w:sz="0" w:space="0" w:color="auto"/>
            <w:right w:val="none" w:sz="0" w:space="0" w:color="auto"/>
          </w:divBdr>
        </w:div>
        <w:div w:id="599869733">
          <w:marLeft w:val="640"/>
          <w:marRight w:val="0"/>
          <w:marTop w:val="0"/>
          <w:marBottom w:val="0"/>
          <w:divBdr>
            <w:top w:val="none" w:sz="0" w:space="0" w:color="auto"/>
            <w:left w:val="none" w:sz="0" w:space="0" w:color="auto"/>
            <w:bottom w:val="none" w:sz="0" w:space="0" w:color="auto"/>
            <w:right w:val="none" w:sz="0" w:space="0" w:color="auto"/>
          </w:divBdr>
        </w:div>
      </w:divsChild>
    </w:div>
    <w:div w:id="1097287571">
      <w:bodyDiv w:val="1"/>
      <w:marLeft w:val="0"/>
      <w:marRight w:val="0"/>
      <w:marTop w:val="0"/>
      <w:marBottom w:val="0"/>
      <w:divBdr>
        <w:top w:val="none" w:sz="0" w:space="0" w:color="auto"/>
        <w:left w:val="none" w:sz="0" w:space="0" w:color="auto"/>
        <w:bottom w:val="none" w:sz="0" w:space="0" w:color="auto"/>
        <w:right w:val="none" w:sz="0" w:space="0" w:color="auto"/>
      </w:divBdr>
      <w:divsChild>
        <w:div w:id="1255166747">
          <w:marLeft w:val="640"/>
          <w:marRight w:val="0"/>
          <w:marTop w:val="0"/>
          <w:marBottom w:val="0"/>
          <w:divBdr>
            <w:top w:val="none" w:sz="0" w:space="0" w:color="auto"/>
            <w:left w:val="none" w:sz="0" w:space="0" w:color="auto"/>
            <w:bottom w:val="none" w:sz="0" w:space="0" w:color="auto"/>
            <w:right w:val="none" w:sz="0" w:space="0" w:color="auto"/>
          </w:divBdr>
        </w:div>
        <w:div w:id="1081102932">
          <w:marLeft w:val="640"/>
          <w:marRight w:val="0"/>
          <w:marTop w:val="0"/>
          <w:marBottom w:val="0"/>
          <w:divBdr>
            <w:top w:val="none" w:sz="0" w:space="0" w:color="auto"/>
            <w:left w:val="none" w:sz="0" w:space="0" w:color="auto"/>
            <w:bottom w:val="none" w:sz="0" w:space="0" w:color="auto"/>
            <w:right w:val="none" w:sz="0" w:space="0" w:color="auto"/>
          </w:divBdr>
        </w:div>
        <w:div w:id="270941712">
          <w:marLeft w:val="640"/>
          <w:marRight w:val="0"/>
          <w:marTop w:val="0"/>
          <w:marBottom w:val="0"/>
          <w:divBdr>
            <w:top w:val="none" w:sz="0" w:space="0" w:color="auto"/>
            <w:left w:val="none" w:sz="0" w:space="0" w:color="auto"/>
            <w:bottom w:val="none" w:sz="0" w:space="0" w:color="auto"/>
            <w:right w:val="none" w:sz="0" w:space="0" w:color="auto"/>
          </w:divBdr>
        </w:div>
        <w:div w:id="179202157">
          <w:marLeft w:val="640"/>
          <w:marRight w:val="0"/>
          <w:marTop w:val="0"/>
          <w:marBottom w:val="0"/>
          <w:divBdr>
            <w:top w:val="none" w:sz="0" w:space="0" w:color="auto"/>
            <w:left w:val="none" w:sz="0" w:space="0" w:color="auto"/>
            <w:bottom w:val="none" w:sz="0" w:space="0" w:color="auto"/>
            <w:right w:val="none" w:sz="0" w:space="0" w:color="auto"/>
          </w:divBdr>
        </w:div>
      </w:divsChild>
    </w:div>
    <w:div w:id="1119836340">
      <w:bodyDiv w:val="1"/>
      <w:marLeft w:val="0"/>
      <w:marRight w:val="0"/>
      <w:marTop w:val="0"/>
      <w:marBottom w:val="0"/>
      <w:divBdr>
        <w:top w:val="none" w:sz="0" w:space="0" w:color="auto"/>
        <w:left w:val="none" w:sz="0" w:space="0" w:color="auto"/>
        <w:bottom w:val="none" w:sz="0" w:space="0" w:color="auto"/>
        <w:right w:val="none" w:sz="0" w:space="0" w:color="auto"/>
      </w:divBdr>
    </w:div>
    <w:div w:id="1126656472">
      <w:bodyDiv w:val="1"/>
      <w:marLeft w:val="0"/>
      <w:marRight w:val="0"/>
      <w:marTop w:val="0"/>
      <w:marBottom w:val="0"/>
      <w:divBdr>
        <w:top w:val="none" w:sz="0" w:space="0" w:color="auto"/>
        <w:left w:val="none" w:sz="0" w:space="0" w:color="auto"/>
        <w:bottom w:val="none" w:sz="0" w:space="0" w:color="auto"/>
        <w:right w:val="none" w:sz="0" w:space="0" w:color="auto"/>
      </w:divBdr>
      <w:divsChild>
        <w:div w:id="1256943102">
          <w:marLeft w:val="640"/>
          <w:marRight w:val="0"/>
          <w:marTop w:val="0"/>
          <w:marBottom w:val="0"/>
          <w:divBdr>
            <w:top w:val="none" w:sz="0" w:space="0" w:color="auto"/>
            <w:left w:val="none" w:sz="0" w:space="0" w:color="auto"/>
            <w:bottom w:val="none" w:sz="0" w:space="0" w:color="auto"/>
            <w:right w:val="none" w:sz="0" w:space="0" w:color="auto"/>
          </w:divBdr>
        </w:div>
        <w:div w:id="1057632598">
          <w:marLeft w:val="640"/>
          <w:marRight w:val="0"/>
          <w:marTop w:val="0"/>
          <w:marBottom w:val="0"/>
          <w:divBdr>
            <w:top w:val="none" w:sz="0" w:space="0" w:color="auto"/>
            <w:left w:val="none" w:sz="0" w:space="0" w:color="auto"/>
            <w:bottom w:val="none" w:sz="0" w:space="0" w:color="auto"/>
            <w:right w:val="none" w:sz="0" w:space="0" w:color="auto"/>
          </w:divBdr>
        </w:div>
        <w:div w:id="900018891">
          <w:marLeft w:val="640"/>
          <w:marRight w:val="0"/>
          <w:marTop w:val="0"/>
          <w:marBottom w:val="0"/>
          <w:divBdr>
            <w:top w:val="none" w:sz="0" w:space="0" w:color="auto"/>
            <w:left w:val="none" w:sz="0" w:space="0" w:color="auto"/>
            <w:bottom w:val="none" w:sz="0" w:space="0" w:color="auto"/>
            <w:right w:val="none" w:sz="0" w:space="0" w:color="auto"/>
          </w:divBdr>
        </w:div>
        <w:div w:id="437796245">
          <w:marLeft w:val="640"/>
          <w:marRight w:val="0"/>
          <w:marTop w:val="0"/>
          <w:marBottom w:val="0"/>
          <w:divBdr>
            <w:top w:val="none" w:sz="0" w:space="0" w:color="auto"/>
            <w:left w:val="none" w:sz="0" w:space="0" w:color="auto"/>
            <w:bottom w:val="none" w:sz="0" w:space="0" w:color="auto"/>
            <w:right w:val="none" w:sz="0" w:space="0" w:color="auto"/>
          </w:divBdr>
        </w:div>
        <w:div w:id="663897081">
          <w:marLeft w:val="640"/>
          <w:marRight w:val="0"/>
          <w:marTop w:val="0"/>
          <w:marBottom w:val="0"/>
          <w:divBdr>
            <w:top w:val="none" w:sz="0" w:space="0" w:color="auto"/>
            <w:left w:val="none" w:sz="0" w:space="0" w:color="auto"/>
            <w:bottom w:val="none" w:sz="0" w:space="0" w:color="auto"/>
            <w:right w:val="none" w:sz="0" w:space="0" w:color="auto"/>
          </w:divBdr>
        </w:div>
      </w:divsChild>
    </w:div>
    <w:div w:id="1181554184">
      <w:bodyDiv w:val="1"/>
      <w:marLeft w:val="0"/>
      <w:marRight w:val="0"/>
      <w:marTop w:val="0"/>
      <w:marBottom w:val="0"/>
      <w:divBdr>
        <w:top w:val="none" w:sz="0" w:space="0" w:color="auto"/>
        <w:left w:val="none" w:sz="0" w:space="0" w:color="auto"/>
        <w:bottom w:val="none" w:sz="0" w:space="0" w:color="auto"/>
        <w:right w:val="none" w:sz="0" w:space="0" w:color="auto"/>
      </w:divBdr>
      <w:divsChild>
        <w:div w:id="1325937203">
          <w:marLeft w:val="640"/>
          <w:marRight w:val="0"/>
          <w:marTop w:val="0"/>
          <w:marBottom w:val="0"/>
          <w:divBdr>
            <w:top w:val="none" w:sz="0" w:space="0" w:color="auto"/>
            <w:left w:val="none" w:sz="0" w:space="0" w:color="auto"/>
            <w:bottom w:val="none" w:sz="0" w:space="0" w:color="auto"/>
            <w:right w:val="none" w:sz="0" w:space="0" w:color="auto"/>
          </w:divBdr>
        </w:div>
        <w:div w:id="1888879836">
          <w:marLeft w:val="640"/>
          <w:marRight w:val="0"/>
          <w:marTop w:val="0"/>
          <w:marBottom w:val="0"/>
          <w:divBdr>
            <w:top w:val="none" w:sz="0" w:space="0" w:color="auto"/>
            <w:left w:val="none" w:sz="0" w:space="0" w:color="auto"/>
            <w:bottom w:val="none" w:sz="0" w:space="0" w:color="auto"/>
            <w:right w:val="none" w:sz="0" w:space="0" w:color="auto"/>
          </w:divBdr>
        </w:div>
        <w:div w:id="1751926089">
          <w:marLeft w:val="640"/>
          <w:marRight w:val="0"/>
          <w:marTop w:val="0"/>
          <w:marBottom w:val="0"/>
          <w:divBdr>
            <w:top w:val="none" w:sz="0" w:space="0" w:color="auto"/>
            <w:left w:val="none" w:sz="0" w:space="0" w:color="auto"/>
            <w:bottom w:val="none" w:sz="0" w:space="0" w:color="auto"/>
            <w:right w:val="none" w:sz="0" w:space="0" w:color="auto"/>
          </w:divBdr>
        </w:div>
        <w:div w:id="368454224">
          <w:marLeft w:val="640"/>
          <w:marRight w:val="0"/>
          <w:marTop w:val="0"/>
          <w:marBottom w:val="0"/>
          <w:divBdr>
            <w:top w:val="none" w:sz="0" w:space="0" w:color="auto"/>
            <w:left w:val="none" w:sz="0" w:space="0" w:color="auto"/>
            <w:bottom w:val="none" w:sz="0" w:space="0" w:color="auto"/>
            <w:right w:val="none" w:sz="0" w:space="0" w:color="auto"/>
          </w:divBdr>
        </w:div>
      </w:divsChild>
    </w:div>
    <w:div w:id="1225021018">
      <w:bodyDiv w:val="1"/>
      <w:marLeft w:val="0"/>
      <w:marRight w:val="0"/>
      <w:marTop w:val="0"/>
      <w:marBottom w:val="0"/>
      <w:divBdr>
        <w:top w:val="none" w:sz="0" w:space="0" w:color="auto"/>
        <w:left w:val="none" w:sz="0" w:space="0" w:color="auto"/>
        <w:bottom w:val="none" w:sz="0" w:space="0" w:color="auto"/>
        <w:right w:val="none" w:sz="0" w:space="0" w:color="auto"/>
      </w:divBdr>
      <w:divsChild>
        <w:div w:id="914780276">
          <w:marLeft w:val="640"/>
          <w:marRight w:val="0"/>
          <w:marTop w:val="0"/>
          <w:marBottom w:val="0"/>
          <w:divBdr>
            <w:top w:val="none" w:sz="0" w:space="0" w:color="auto"/>
            <w:left w:val="none" w:sz="0" w:space="0" w:color="auto"/>
            <w:bottom w:val="none" w:sz="0" w:space="0" w:color="auto"/>
            <w:right w:val="none" w:sz="0" w:space="0" w:color="auto"/>
          </w:divBdr>
        </w:div>
        <w:div w:id="1286228900">
          <w:marLeft w:val="640"/>
          <w:marRight w:val="0"/>
          <w:marTop w:val="0"/>
          <w:marBottom w:val="0"/>
          <w:divBdr>
            <w:top w:val="none" w:sz="0" w:space="0" w:color="auto"/>
            <w:left w:val="none" w:sz="0" w:space="0" w:color="auto"/>
            <w:bottom w:val="none" w:sz="0" w:space="0" w:color="auto"/>
            <w:right w:val="none" w:sz="0" w:space="0" w:color="auto"/>
          </w:divBdr>
        </w:div>
        <w:div w:id="1878927932">
          <w:marLeft w:val="640"/>
          <w:marRight w:val="0"/>
          <w:marTop w:val="0"/>
          <w:marBottom w:val="0"/>
          <w:divBdr>
            <w:top w:val="none" w:sz="0" w:space="0" w:color="auto"/>
            <w:left w:val="none" w:sz="0" w:space="0" w:color="auto"/>
            <w:bottom w:val="none" w:sz="0" w:space="0" w:color="auto"/>
            <w:right w:val="none" w:sz="0" w:space="0" w:color="auto"/>
          </w:divBdr>
        </w:div>
      </w:divsChild>
    </w:div>
    <w:div w:id="1234580616">
      <w:bodyDiv w:val="1"/>
      <w:marLeft w:val="0"/>
      <w:marRight w:val="0"/>
      <w:marTop w:val="0"/>
      <w:marBottom w:val="0"/>
      <w:divBdr>
        <w:top w:val="none" w:sz="0" w:space="0" w:color="auto"/>
        <w:left w:val="none" w:sz="0" w:space="0" w:color="auto"/>
        <w:bottom w:val="none" w:sz="0" w:space="0" w:color="auto"/>
        <w:right w:val="none" w:sz="0" w:space="0" w:color="auto"/>
      </w:divBdr>
      <w:divsChild>
        <w:div w:id="1958172822">
          <w:marLeft w:val="640"/>
          <w:marRight w:val="0"/>
          <w:marTop w:val="0"/>
          <w:marBottom w:val="0"/>
          <w:divBdr>
            <w:top w:val="none" w:sz="0" w:space="0" w:color="auto"/>
            <w:left w:val="none" w:sz="0" w:space="0" w:color="auto"/>
            <w:bottom w:val="none" w:sz="0" w:space="0" w:color="auto"/>
            <w:right w:val="none" w:sz="0" w:space="0" w:color="auto"/>
          </w:divBdr>
        </w:div>
        <w:div w:id="417678525">
          <w:marLeft w:val="640"/>
          <w:marRight w:val="0"/>
          <w:marTop w:val="0"/>
          <w:marBottom w:val="0"/>
          <w:divBdr>
            <w:top w:val="none" w:sz="0" w:space="0" w:color="auto"/>
            <w:left w:val="none" w:sz="0" w:space="0" w:color="auto"/>
            <w:bottom w:val="none" w:sz="0" w:space="0" w:color="auto"/>
            <w:right w:val="none" w:sz="0" w:space="0" w:color="auto"/>
          </w:divBdr>
        </w:div>
        <w:div w:id="506671783">
          <w:marLeft w:val="640"/>
          <w:marRight w:val="0"/>
          <w:marTop w:val="0"/>
          <w:marBottom w:val="0"/>
          <w:divBdr>
            <w:top w:val="none" w:sz="0" w:space="0" w:color="auto"/>
            <w:left w:val="none" w:sz="0" w:space="0" w:color="auto"/>
            <w:bottom w:val="none" w:sz="0" w:space="0" w:color="auto"/>
            <w:right w:val="none" w:sz="0" w:space="0" w:color="auto"/>
          </w:divBdr>
        </w:div>
      </w:divsChild>
    </w:div>
    <w:div w:id="1286736137">
      <w:bodyDiv w:val="1"/>
      <w:marLeft w:val="0"/>
      <w:marRight w:val="0"/>
      <w:marTop w:val="0"/>
      <w:marBottom w:val="0"/>
      <w:divBdr>
        <w:top w:val="none" w:sz="0" w:space="0" w:color="auto"/>
        <w:left w:val="none" w:sz="0" w:space="0" w:color="auto"/>
        <w:bottom w:val="none" w:sz="0" w:space="0" w:color="auto"/>
        <w:right w:val="none" w:sz="0" w:space="0" w:color="auto"/>
      </w:divBdr>
    </w:div>
    <w:div w:id="1294211334">
      <w:bodyDiv w:val="1"/>
      <w:marLeft w:val="0"/>
      <w:marRight w:val="0"/>
      <w:marTop w:val="0"/>
      <w:marBottom w:val="0"/>
      <w:divBdr>
        <w:top w:val="none" w:sz="0" w:space="0" w:color="auto"/>
        <w:left w:val="none" w:sz="0" w:space="0" w:color="auto"/>
        <w:bottom w:val="none" w:sz="0" w:space="0" w:color="auto"/>
        <w:right w:val="none" w:sz="0" w:space="0" w:color="auto"/>
      </w:divBdr>
      <w:divsChild>
        <w:div w:id="1466005584">
          <w:marLeft w:val="640"/>
          <w:marRight w:val="0"/>
          <w:marTop w:val="0"/>
          <w:marBottom w:val="0"/>
          <w:divBdr>
            <w:top w:val="none" w:sz="0" w:space="0" w:color="auto"/>
            <w:left w:val="none" w:sz="0" w:space="0" w:color="auto"/>
            <w:bottom w:val="none" w:sz="0" w:space="0" w:color="auto"/>
            <w:right w:val="none" w:sz="0" w:space="0" w:color="auto"/>
          </w:divBdr>
        </w:div>
        <w:div w:id="1070882294">
          <w:marLeft w:val="640"/>
          <w:marRight w:val="0"/>
          <w:marTop w:val="0"/>
          <w:marBottom w:val="0"/>
          <w:divBdr>
            <w:top w:val="none" w:sz="0" w:space="0" w:color="auto"/>
            <w:left w:val="none" w:sz="0" w:space="0" w:color="auto"/>
            <w:bottom w:val="none" w:sz="0" w:space="0" w:color="auto"/>
            <w:right w:val="none" w:sz="0" w:space="0" w:color="auto"/>
          </w:divBdr>
        </w:div>
        <w:div w:id="1563370569">
          <w:marLeft w:val="640"/>
          <w:marRight w:val="0"/>
          <w:marTop w:val="0"/>
          <w:marBottom w:val="0"/>
          <w:divBdr>
            <w:top w:val="none" w:sz="0" w:space="0" w:color="auto"/>
            <w:left w:val="none" w:sz="0" w:space="0" w:color="auto"/>
            <w:bottom w:val="none" w:sz="0" w:space="0" w:color="auto"/>
            <w:right w:val="none" w:sz="0" w:space="0" w:color="auto"/>
          </w:divBdr>
        </w:div>
        <w:div w:id="511263566">
          <w:marLeft w:val="640"/>
          <w:marRight w:val="0"/>
          <w:marTop w:val="0"/>
          <w:marBottom w:val="0"/>
          <w:divBdr>
            <w:top w:val="none" w:sz="0" w:space="0" w:color="auto"/>
            <w:left w:val="none" w:sz="0" w:space="0" w:color="auto"/>
            <w:bottom w:val="none" w:sz="0" w:space="0" w:color="auto"/>
            <w:right w:val="none" w:sz="0" w:space="0" w:color="auto"/>
          </w:divBdr>
        </w:div>
        <w:div w:id="602304655">
          <w:marLeft w:val="640"/>
          <w:marRight w:val="0"/>
          <w:marTop w:val="0"/>
          <w:marBottom w:val="0"/>
          <w:divBdr>
            <w:top w:val="none" w:sz="0" w:space="0" w:color="auto"/>
            <w:left w:val="none" w:sz="0" w:space="0" w:color="auto"/>
            <w:bottom w:val="none" w:sz="0" w:space="0" w:color="auto"/>
            <w:right w:val="none" w:sz="0" w:space="0" w:color="auto"/>
          </w:divBdr>
        </w:div>
      </w:divsChild>
    </w:div>
    <w:div w:id="1299189203">
      <w:bodyDiv w:val="1"/>
      <w:marLeft w:val="0"/>
      <w:marRight w:val="0"/>
      <w:marTop w:val="0"/>
      <w:marBottom w:val="0"/>
      <w:divBdr>
        <w:top w:val="none" w:sz="0" w:space="0" w:color="auto"/>
        <w:left w:val="none" w:sz="0" w:space="0" w:color="auto"/>
        <w:bottom w:val="none" w:sz="0" w:space="0" w:color="auto"/>
        <w:right w:val="none" w:sz="0" w:space="0" w:color="auto"/>
      </w:divBdr>
      <w:divsChild>
        <w:div w:id="256256589">
          <w:marLeft w:val="640"/>
          <w:marRight w:val="0"/>
          <w:marTop w:val="0"/>
          <w:marBottom w:val="0"/>
          <w:divBdr>
            <w:top w:val="none" w:sz="0" w:space="0" w:color="auto"/>
            <w:left w:val="none" w:sz="0" w:space="0" w:color="auto"/>
            <w:bottom w:val="none" w:sz="0" w:space="0" w:color="auto"/>
            <w:right w:val="none" w:sz="0" w:space="0" w:color="auto"/>
          </w:divBdr>
        </w:div>
        <w:div w:id="1350134454">
          <w:marLeft w:val="640"/>
          <w:marRight w:val="0"/>
          <w:marTop w:val="0"/>
          <w:marBottom w:val="0"/>
          <w:divBdr>
            <w:top w:val="none" w:sz="0" w:space="0" w:color="auto"/>
            <w:left w:val="none" w:sz="0" w:space="0" w:color="auto"/>
            <w:bottom w:val="none" w:sz="0" w:space="0" w:color="auto"/>
            <w:right w:val="none" w:sz="0" w:space="0" w:color="auto"/>
          </w:divBdr>
        </w:div>
        <w:div w:id="1871187041">
          <w:marLeft w:val="640"/>
          <w:marRight w:val="0"/>
          <w:marTop w:val="0"/>
          <w:marBottom w:val="0"/>
          <w:divBdr>
            <w:top w:val="none" w:sz="0" w:space="0" w:color="auto"/>
            <w:left w:val="none" w:sz="0" w:space="0" w:color="auto"/>
            <w:bottom w:val="none" w:sz="0" w:space="0" w:color="auto"/>
            <w:right w:val="none" w:sz="0" w:space="0" w:color="auto"/>
          </w:divBdr>
        </w:div>
        <w:div w:id="1973244391">
          <w:marLeft w:val="640"/>
          <w:marRight w:val="0"/>
          <w:marTop w:val="0"/>
          <w:marBottom w:val="0"/>
          <w:divBdr>
            <w:top w:val="none" w:sz="0" w:space="0" w:color="auto"/>
            <w:left w:val="none" w:sz="0" w:space="0" w:color="auto"/>
            <w:bottom w:val="none" w:sz="0" w:space="0" w:color="auto"/>
            <w:right w:val="none" w:sz="0" w:space="0" w:color="auto"/>
          </w:divBdr>
        </w:div>
        <w:div w:id="573780155">
          <w:marLeft w:val="640"/>
          <w:marRight w:val="0"/>
          <w:marTop w:val="0"/>
          <w:marBottom w:val="0"/>
          <w:divBdr>
            <w:top w:val="none" w:sz="0" w:space="0" w:color="auto"/>
            <w:left w:val="none" w:sz="0" w:space="0" w:color="auto"/>
            <w:bottom w:val="none" w:sz="0" w:space="0" w:color="auto"/>
            <w:right w:val="none" w:sz="0" w:space="0" w:color="auto"/>
          </w:divBdr>
        </w:div>
        <w:div w:id="385765229">
          <w:marLeft w:val="640"/>
          <w:marRight w:val="0"/>
          <w:marTop w:val="0"/>
          <w:marBottom w:val="0"/>
          <w:divBdr>
            <w:top w:val="none" w:sz="0" w:space="0" w:color="auto"/>
            <w:left w:val="none" w:sz="0" w:space="0" w:color="auto"/>
            <w:bottom w:val="none" w:sz="0" w:space="0" w:color="auto"/>
            <w:right w:val="none" w:sz="0" w:space="0" w:color="auto"/>
          </w:divBdr>
        </w:div>
        <w:div w:id="641733622">
          <w:marLeft w:val="640"/>
          <w:marRight w:val="0"/>
          <w:marTop w:val="0"/>
          <w:marBottom w:val="0"/>
          <w:divBdr>
            <w:top w:val="none" w:sz="0" w:space="0" w:color="auto"/>
            <w:left w:val="none" w:sz="0" w:space="0" w:color="auto"/>
            <w:bottom w:val="none" w:sz="0" w:space="0" w:color="auto"/>
            <w:right w:val="none" w:sz="0" w:space="0" w:color="auto"/>
          </w:divBdr>
        </w:div>
        <w:div w:id="1417707317">
          <w:marLeft w:val="640"/>
          <w:marRight w:val="0"/>
          <w:marTop w:val="0"/>
          <w:marBottom w:val="0"/>
          <w:divBdr>
            <w:top w:val="none" w:sz="0" w:space="0" w:color="auto"/>
            <w:left w:val="none" w:sz="0" w:space="0" w:color="auto"/>
            <w:bottom w:val="none" w:sz="0" w:space="0" w:color="auto"/>
            <w:right w:val="none" w:sz="0" w:space="0" w:color="auto"/>
          </w:divBdr>
        </w:div>
      </w:divsChild>
    </w:div>
    <w:div w:id="1338338387">
      <w:bodyDiv w:val="1"/>
      <w:marLeft w:val="0"/>
      <w:marRight w:val="0"/>
      <w:marTop w:val="0"/>
      <w:marBottom w:val="0"/>
      <w:divBdr>
        <w:top w:val="none" w:sz="0" w:space="0" w:color="auto"/>
        <w:left w:val="none" w:sz="0" w:space="0" w:color="auto"/>
        <w:bottom w:val="none" w:sz="0" w:space="0" w:color="auto"/>
        <w:right w:val="none" w:sz="0" w:space="0" w:color="auto"/>
      </w:divBdr>
      <w:divsChild>
        <w:div w:id="1514371515">
          <w:marLeft w:val="640"/>
          <w:marRight w:val="0"/>
          <w:marTop w:val="0"/>
          <w:marBottom w:val="0"/>
          <w:divBdr>
            <w:top w:val="none" w:sz="0" w:space="0" w:color="auto"/>
            <w:left w:val="none" w:sz="0" w:space="0" w:color="auto"/>
            <w:bottom w:val="none" w:sz="0" w:space="0" w:color="auto"/>
            <w:right w:val="none" w:sz="0" w:space="0" w:color="auto"/>
          </w:divBdr>
        </w:div>
        <w:div w:id="707686635">
          <w:marLeft w:val="640"/>
          <w:marRight w:val="0"/>
          <w:marTop w:val="0"/>
          <w:marBottom w:val="0"/>
          <w:divBdr>
            <w:top w:val="none" w:sz="0" w:space="0" w:color="auto"/>
            <w:left w:val="none" w:sz="0" w:space="0" w:color="auto"/>
            <w:bottom w:val="none" w:sz="0" w:space="0" w:color="auto"/>
            <w:right w:val="none" w:sz="0" w:space="0" w:color="auto"/>
          </w:divBdr>
        </w:div>
        <w:div w:id="343367148">
          <w:marLeft w:val="640"/>
          <w:marRight w:val="0"/>
          <w:marTop w:val="0"/>
          <w:marBottom w:val="0"/>
          <w:divBdr>
            <w:top w:val="none" w:sz="0" w:space="0" w:color="auto"/>
            <w:left w:val="none" w:sz="0" w:space="0" w:color="auto"/>
            <w:bottom w:val="none" w:sz="0" w:space="0" w:color="auto"/>
            <w:right w:val="none" w:sz="0" w:space="0" w:color="auto"/>
          </w:divBdr>
        </w:div>
        <w:div w:id="1420643148">
          <w:marLeft w:val="640"/>
          <w:marRight w:val="0"/>
          <w:marTop w:val="0"/>
          <w:marBottom w:val="0"/>
          <w:divBdr>
            <w:top w:val="none" w:sz="0" w:space="0" w:color="auto"/>
            <w:left w:val="none" w:sz="0" w:space="0" w:color="auto"/>
            <w:bottom w:val="none" w:sz="0" w:space="0" w:color="auto"/>
            <w:right w:val="none" w:sz="0" w:space="0" w:color="auto"/>
          </w:divBdr>
        </w:div>
      </w:divsChild>
    </w:div>
    <w:div w:id="1470588846">
      <w:bodyDiv w:val="1"/>
      <w:marLeft w:val="0"/>
      <w:marRight w:val="0"/>
      <w:marTop w:val="0"/>
      <w:marBottom w:val="0"/>
      <w:divBdr>
        <w:top w:val="none" w:sz="0" w:space="0" w:color="auto"/>
        <w:left w:val="none" w:sz="0" w:space="0" w:color="auto"/>
        <w:bottom w:val="none" w:sz="0" w:space="0" w:color="auto"/>
        <w:right w:val="none" w:sz="0" w:space="0" w:color="auto"/>
      </w:divBdr>
    </w:div>
    <w:div w:id="1574314900">
      <w:bodyDiv w:val="1"/>
      <w:marLeft w:val="0"/>
      <w:marRight w:val="0"/>
      <w:marTop w:val="0"/>
      <w:marBottom w:val="0"/>
      <w:divBdr>
        <w:top w:val="none" w:sz="0" w:space="0" w:color="auto"/>
        <w:left w:val="none" w:sz="0" w:space="0" w:color="auto"/>
        <w:bottom w:val="none" w:sz="0" w:space="0" w:color="auto"/>
        <w:right w:val="none" w:sz="0" w:space="0" w:color="auto"/>
      </w:divBdr>
    </w:div>
    <w:div w:id="1633320795">
      <w:bodyDiv w:val="1"/>
      <w:marLeft w:val="0"/>
      <w:marRight w:val="0"/>
      <w:marTop w:val="0"/>
      <w:marBottom w:val="0"/>
      <w:divBdr>
        <w:top w:val="none" w:sz="0" w:space="0" w:color="auto"/>
        <w:left w:val="none" w:sz="0" w:space="0" w:color="auto"/>
        <w:bottom w:val="none" w:sz="0" w:space="0" w:color="auto"/>
        <w:right w:val="none" w:sz="0" w:space="0" w:color="auto"/>
      </w:divBdr>
      <w:divsChild>
        <w:div w:id="1130171474">
          <w:marLeft w:val="640"/>
          <w:marRight w:val="0"/>
          <w:marTop w:val="0"/>
          <w:marBottom w:val="0"/>
          <w:divBdr>
            <w:top w:val="none" w:sz="0" w:space="0" w:color="auto"/>
            <w:left w:val="none" w:sz="0" w:space="0" w:color="auto"/>
            <w:bottom w:val="none" w:sz="0" w:space="0" w:color="auto"/>
            <w:right w:val="none" w:sz="0" w:space="0" w:color="auto"/>
          </w:divBdr>
        </w:div>
        <w:div w:id="666056829">
          <w:marLeft w:val="640"/>
          <w:marRight w:val="0"/>
          <w:marTop w:val="0"/>
          <w:marBottom w:val="0"/>
          <w:divBdr>
            <w:top w:val="none" w:sz="0" w:space="0" w:color="auto"/>
            <w:left w:val="none" w:sz="0" w:space="0" w:color="auto"/>
            <w:bottom w:val="none" w:sz="0" w:space="0" w:color="auto"/>
            <w:right w:val="none" w:sz="0" w:space="0" w:color="auto"/>
          </w:divBdr>
        </w:div>
        <w:div w:id="992178582">
          <w:marLeft w:val="640"/>
          <w:marRight w:val="0"/>
          <w:marTop w:val="0"/>
          <w:marBottom w:val="0"/>
          <w:divBdr>
            <w:top w:val="none" w:sz="0" w:space="0" w:color="auto"/>
            <w:left w:val="none" w:sz="0" w:space="0" w:color="auto"/>
            <w:bottom w:val="none" w:sz="0" w:space="0" w:color="auto"/>
            <w:right w:val="none" w:sz="0" w:space="0" w:color="auto"/>
          </w:divBdr>
        </w:div>
        <w:div w:id="770320770">
          <w:marLeft w:val="640"/>
          <w:marRight w:val="0"/>
          <w:marTop w:val="0"/>
          <w:marBottom w:val="0"/>
          <w:divBdr>
            <w:top w:val="none" w:sz="0" w:space="0" w:color="auto"/>
            <w:left w:val="none" w:sz="0" w:space="0" w:color="auto"/>
            <w:bottom w:val="none" w:sz="0" w:space="0" w:color="auto"/>
            <w:right w:val="none" w:sz="0" w:space="0" w:color="auto"/>
          </w:divBdr>
        </w:div>
        <w:div w:id="1891964558">
          <w:marLeft w:val="640"/>
          <w:marRight w:val="0"/>
          <w:marTop w:val="0"/>
          <w:marBottom w:val="0"/>
          <w:divBdr>
            <w:top w:val="none" w:sz="0" w:space="0" w:color="auto"/>
            <w:left w:val="none" w:sz="0" w:space="0" w:color="auto"/>
            <w:bottom w:val="none" w:sz="0" w:space="0" w:color="auto"/>
            <w:right w:val="none" w:sz="0" w:space="0" w:color="auto"/>
          </w:divBdr>
        </w:div>
      </w:divsChild>
    </w:div>
    <w:div w:id="1655573246">
      <w:bodyDiv w:val="1"/>
      <w:marLeft w:val="0"/>
      <w:marRight w:val="0"/>
      <w:marTop w:val="0"/>
      <w:marBottom w:val="0"/>
      <w:divBdr>
        <w:top w:val="none" w:sz="0" w:space="0" w:color="auto"/>
        <w:left w:val="none" w:sz="0" w:space="0" w:color="auto"/>
        <w:bottom w:val="none" w:sz="0" w:space="0" w:color="auto"/>
        <w:right w:val="none" w:sz="0" w:space="0" w:color="auto"/>
      </w:divBdr>
      <w:divsChild>
        <w:div w:id="2081634379">
          <w:marLeft w:val="640"/>
          <w:marRight w:val="0"/>
          <w:marTop w:val="0"/>
          <w:marBottom w:val="0"/>
          <w:divBdr>
            <w:top w:val="none" w:sz="0" w:space="0" w:color="auto"/>
            <w:left w:val="none" w:sz="0" w:space="0" w:color="auto"/>
            <w:bottom w:val="none" w:sz="0" w:space="0" w:color="auto"/>
            <w:right w:val="none" w:sz="0" w:space="0" w:color="auto"/>
          </w:divBdr>
        </w:div>
        <w:div w:id="489952017">
          <w:marLeft w:val="640"/>
          <w:marRight w:val="0"/>
          <w:marTop w:val="0"/>
          <w:marBottom w:val="0"/>
          <w:divBdr>
            <w:top w:val="none" w:sz="0" w:space="0" w:color="auto"/>
            <w:left w:val="none" w:sz="0" w:space="0" w:color="auto"/>
            <w:bottom w:val="none" w:sz="0" w:space="0" w:color="auto"/>
            <w:right w:val="none" w:sz="0" w:space="0" w:color="auto"/>
          </w:divBdr>
        </w:div>
        <w:div w:id="15161576">
          <w:marLeft w:val="640"/>
          <w:marRight w:val="0"/>
          <w:marTop w:val="0"/>
          <w:marBottom w:val="0"/>
          <w:divBdr>
            <w:top w:val="none" w:sz="0" w:space="0" w:color="auto"/>
            <w:left w:val="none" w:sz="0" w:space="0" w:color="auto"/>
            <w:bottom w:val="none" w:sz="0" w:space="0" w:color="auto"/>
            <w:right w:val="none" w:sz="0" w:space="0" w:color="auto"/>
          </w:divBdr>
        </w:div>
      </w:divsChild>
    </w:div>
    <w:div w:id="1661617582">
      <w:bodyDiv w:val="1"/>
      <w:marLeft w:val="0"/>
      <w:marRight w:val="0"/>
      <w:marTop w:val="0"/>
      <w:marBottom w:val="0"/>
      <w:divBdr>
        <w:top w:val="none" w:sz="0" w:space="0" w:color="auto"/>
        <w:left w:val="none" w:sz="0" w:space="0" w:color="auto"/>
        <w:bottom w:val="none" w:sz="0" w:space="0" w:color="auto"/>
        <w:right w:val="none" w:sz="0" w:space="0" w:color="auto"/>
      </w:divBdr>
      <w:divsChild>
        <w:div w:id="1024939318">
          <w:marLeft w:val="640"/>
          <w:marRight w:val="0"/>
          <w:marTop w:val="0"/>
          <w:marBottom w:val="0"/>
          <w:divBdr>
            <w:top w:val="none" w:sz="0" w:space="0" w:color="auto"/>
            <w:left w:val="none" w:sz="0" w:space="0" w:color="auto"/>
            <w:bottom w:val="none" w:sz="0" w:space="0" w:color="auto"/>
            <w:right w:val="none" w:sz="0" w:space="0" w:color="auto"/>
          </w:divBdr>
        </w:div>
        <w:div w:id="343047731">
          <w:marLeft w:val="640"/>
          <w:marRight w:val="0"/>
          <w:marTop w:val="0"/>
          <w:marBottom w:val="0"/>
          <w:divBdr>
            <w:top w:val="none" w:sz="0" w:space="0" w:color="auto"/>
            <w:left w:val="none" w:sz="0" w:space="0" w:color="auto"/>
            <w:bottom w:val="none" w:sz="0" w:space="0" w:color="auto"/>
            <w:right w:val="none" w:sz="0" w:space="0" w:color="auto"/>
          </w:divBdr>
        </w:div>
        <w:div w:id="545219496">
          <w:marLeft w:val="640"/>
          <w:marRight w:val="0"/>
          <w:marTop w:val="0"/>
          <w:marBottom w:val="0"/>
          <w:divBdr>
            <w:top w:val="none" w:sz="0" w:space="0" w:color="auto"/>
            <w:left w:val="none" w:sz="0" w:space="0" w:color="auto"/>
            <w:bottom w:val="none" w:sz="0" w:space="0" w:color="auto"/>
            <w:right w:val="none" w:sz="0" w:space="0" w:color="auto"/>
          </w:divBdr>
        </w:div>
        <w:div w:id="1102458609">
          <w:marLeft w:val="640"/>
          <w:marRight w:val="0"/>
          <w:marTop w:val="0"/>
          <w:marBottom w:val="0"/>
          <w:divBdr>
            <w:top w:val="none" w:sz="0" w:space="0" w:color="auto"/>
            <w:left w:val="none" w:sz="0" w:space="0" w:color="auto"/>
            <w:bottom w:val="none" w:sz="0" w:space="0" w:color="auto"/>
            <w:right w:val="none" w:sz="0" w:space="0" w:color="auto"/>
          </w:divBdr>
        </w:div>
      </w:divsChild>
    </w:div>
    <w:div w:id="1697651937">
      <w:bodyDiv w:val="1"/>
      <w:marLeft w:val="0"/>
      <w:marRight w:val="0"/>
      <w:marTop w:val="0"/>
      <w:marBottom w:val="0"/>
      <w:divBdr>
        <w:top w:val="none" w:sz="0" w:space="0" w:color="auto"/>
        <w:left w:val="none" w:sz="0" w:space="0" w:color="auto"/>
        <w:bottom w:val="none" w:sz="0" w:space="0" w:color="auto"/>
        <w:right w:val="none" w:sz="0" w:space="0" w:color="auto"/>
      </w:divBdr>
    </w:div>
    <w:div w:id="1715740261">
      <w:bodyDiv w:val="1"/>
      <w:marLeft w:val="0"/>
      <w:marRight w:val="0"/>
      <w:marTop w:val="0"/>
      <w:marBottom w:val="0"/>
      <w:divBdr>
        <w:top w:val="none" w:sz="0" w:space="0" w:color="auto"/>
        <w:left w:val="none" w:sz="0" w:space="0" w:color="auto"/>
        <w:bottom w:val="none" w:sz="0" w:space="0" w:color="auto"/>
        <w:right w:val="none" w:sz="0" w:space="0" w:color="auto"/>
      </w:divBdr>
    </w:div>
    <w:div w:id="1788162324">
      <w:bodyDiv w:val="1"/>
      <w:marLeft w:val="0"/>
      <w:marRight w:val="0"/>
      <w:marTop w:val="0"/>
      <w:marBottom w:val="0"/>
      <w:divBdr>
        <w:top w:val="none" w:sz="0" w:space="0" w:color="auto"/>
        <w:left w:val="none" w:sz="0" w:space="0" w:color="auto"/>
        <w:bottom w:val="none" w:sz="0" w:space="0" w:color="auto"/>
        <w:right w:val="none" w:sz="0" w:space="0" w:color="auto"/>
      </w:divBdr>
      <w:divsChild>
        <w:div w:id="527985917">
          <w:marLeft w:val="640"/>
          <w:marRight w:val="0"/>
          <w:marTop w:val="0"/>
          <w:marBottom w:val="0"/>
          <w:divBdr>
            <w:top w:val="none" w:sz="0" w:space="0" w:color="auto"/>
            <w:left w:val="none" w:sz="0" w:space="0" w:color="auto"/>
            <w:bottom w:val="none" w:sz="0" w:space="0" w:color="auto"/>
            <w:right w:val="none" w:sz="0" w:space="0" w:color="auto"/>
          </w:divBdr>
        </w:div>
        <w:div w:id="1473867231">
          <w:marLeft w:val="640"/>
          <w:marRight w:val="0"/>
          <w:marTop w:val="0"/>
          <w:marBottom w:val="0"/>
          <w:divBdr>
            <w:top w:val="none" w:sz="0" w:space="0" w:color="auto"/>
            <w:left w:val="none" w:sz="0" w:space="0" w:color="auto"/>
            <w:bottom w:val="none" w:sz="0" w:space="0" w:color="auto"/>
            <w:right w:val="none" w:sz="0" w:space="0" w:color="auto"/>
          </w:divBdr>
        </w:div>
        <w:div w:id="979722657">
          <w:marLeft w:val="640"/>
          <w:marRight w:val="0"/>
          <w:marTop w:val="0"/>
          <w:marBottom w:val="0"/>
          <w:divBdr>
            <w:top w:val="none" w:sz="0" w:space="0" w:color="auto"/>
            <w:left w:val="none" w:sz="0" w:space="0" w:color="auto"/>
            <w:bottom w:val="none" w:sz="0" w:space="0" w:color="auto"/>
            <w:right w:val="none" w:sz="0" w:space="0" w:color="auto"/>
          </w:divBdr>
        </w:div>
        <w:div w:id="2115241950">
          <w:marLeft w:val="640"/>
          <w:marRight w:val="0"/>
          <w:marTop w:val="0"/>
          <w:marBottom w:val="0"/>
          <w:divBdr>
            <w:top w:val="none" w:sz="0" w:space="0" w:color="auto"/>
            <w:left w:val="none" w:sz="0" w:space="0" w:color="auto"/>
            <w:bottom w:val="none" w:sz="0" w:space="0" w:color="auto"/>
            <w:right w:val="none" w:sz="0" w:space="0" w:color="auto"/>
          </w:divBdr>
        </w:div>
      </w:divsChild>
    </w:div>
    <w:div w:id="1891113669">
      <w:bodyDiv w:val="1"/>
      <w:marLeft w:val="0"/>
      <w:marRight w:val="0"/>
      <w:marTop w:val="0"/>
      <w:marBottom w:val="0"/>
      <w:divBdr>
        <w:top w:val="none" w:sz="0" w:space="0" w:color="auto"/>
        <w:left w:val="none" w:sz="0" w:space="0" w:color="auto"/>
        <w:bottom w:val="none" w:sz="0" w:space="0" w:color="auto"/>
        <w:right w:val="none" w:sz="0" w:space="0" w:color="auto"/>
      </w:divBdr>
      <w:divsChild>
        <w:div w:id="1623146798">
          <w:marLeft w:val="640"/>
          <w:marRight w:val="0"/>
          <w:marTop w:val="0"/>
          <w:marBottom w:val="0"/>
          <w:divBdr>
            <w:top w:val="none" w:sz="0" w:space="0" w:color="auto"/>
            <w:left w:val="none" w:sz="0" w:space="0" w:color="auto"/>
            <w:bottom w:val="none" w:sz="0" w:space="0" w:color="auto"/>
            <w:right w:val="none" w:sz="0" w:space="0" w:color="auto"/>
          </w:divBdr>
        </w:div>
        <w:div w:id="630861838">
          <w:marLeft w:val="640"/>
          <w:marRight w:val="0"/>
          <w:marTop w:val="0"/>
          <w:marBottom w:val="0"/>
          <w:divBdr>
            <w:top w:val="none" w:sz="0" w:space="0" w:color="auto"/>
            <w:left w:val="none" w:sz="0" w:space="0" w:color="auto"/>
            <w:bottom w:val="none" w:sz="0" w:space="0" w:color="auto"/>
            <w:right w:val="none" w:sz="0" w:space="0" w:color="auto"/>
          </w:divBdr>
        </w:div>
        <w:div w:id="421535445">
          <w:marLeft w:val="640"/>
          <w:marRight w:val="0"/>
          <w:marTop w:val="0"/>
          <w:marBottom w:val="0"/>
          <w:divBdr>
            <w:top w:val="none" w:sz="0" w:space="0" w:color="auto"/>
            <w:left w:val="none" w:sz="0" w:space="0" w:color="auto"/>
            <w:bottom w:val="none" w:sz="0" w:space="0" w:color="auto"/>
            <w:right w:val="none" w:sz="0" w:space="0" w:color="auto"/>
          </w:divBdr>
        </w:div>
      </w:divsChild>
    </w:div>
    <w:div w:id="1907643389">
      <w:bodyDiv w:val="1"/>
      <w:marLeft w:val="0"/>
      <w:marRight w:val="0"/>
      <w:marTop w:val="0"/>
      <w:marBottom w:val="0"/>
      <w:divBdr>
        <w:top w:val="none" w:sz="0" w:space="0" w:color="auto"/>
        <w:left w:val="none" w:sz="0" w:space="0" w:color="auto"/>
        <w:bottom w:val="none" w:sz="0" w:space="0" w:color="auto"/>
        <w:right w:val="none" w:sz="0" w:space="0" w:color="auto"/>
      </w:divBdr>
      <w:divsChild>
        <w:div w:id="530384902">
          <w:marLeft w:val="640"/>
          <w:marRight w:val="0"/>
          <w:marTop w:val="0"/>
          <w:marBottom w:val="0"/>
          <w:divBdr>
            <w:top w:val="none" w:sz="0" w:space="0" w:color="auto"/>
            <w:left w:val="none" w:sz="0" w:space="0" w:color="auto"/>
            <w:bottom w:val="none" w:sz="0" w:space="0" w:color="auto"/>
            <w:right w:val="none" w:sz="0" w:space="0" w:color="auto"/>
          </w:divBdr>
        </w:div>
        <w:div w:id="1558396907">
          <w:marLeft w:val="640"/>
          <w:marRight w:val="0"/>
          <w:marTop w:val="0"/>
          <w:marBottom w:val="0"/>
          <w:divBdr>
            <w:top w:val="none" w:sz="0" w:space="0" w:color="auto"/>
            <w:left w:val="none" w:sz="0" w:space="0" w:color="auto"/>
            <w:bottom w:val="none" w:sz="0" w:space="0" w:color="auto"/>
            <w:right w:val="none" w:sz="0" w:space="0" w:color="auto"/>
          </w:divBdr>
        </w:div>
        <w:div w:id="590890966">
          <w:marLeft w:val="640"/>
          <w:marRight w:val="0"/>
          <w:marTop w:val="0"/>
          <w:marBottom w:val="0"/>
          <w:divBdr>
            <w:top w:val="none" w:sz="0" w:space="0" w:color="auto"/>
            <w:left w:val="none" w:sz="0" w:space="0" w:color="auto"/>
            <w:bottom w:val="none" w:sz="0" w:space="0" w:color="auto"/>
            <w:right w:val="none" w:sz="0" w:space="0" w:color="auto"/>
          </w:divBdr>
        </w:div>
      </w:divsChild>
    </w:div>
    <w:div w:id="1962489401">
      <w:bodyDiv w:val="1"/>
      <w:marLeft w:val="0"/>
      <w:marRight w:val="0"/>
      <w:marTop w:val="0"/>
      <w:marBottom w:val="0"/>
      <w:divBdr>
        <w:top w:val="none" w:sz="0" w:space="0" w:color="auto"/>
        <w:left w:val="none" w:sz="0" w:space="0" w:color="auto"/>
        <w:bottom w:val="none" w:sz="0" w:space="0" w:color="auto"/>
        <w:right w:val="none" w:sz="0" w:space="0" w:color="auto"/>
      </w:divBdr>
    </w:div>
    <w:div w:id="2000577165">
      <w:bodyDiv w:val="1"/>
      <w:marLeft w:val="0"/>
      <w:marRight w:val="0"/>
      <w:marTop w:val="0"/>
      <w:marBottom w:val="0"/>
      <w:divBdr>
        <w:top w:val="none" w:sz="0" w:space="0" w:color="auto"/>
        <w:left w:val="none" w:sz="0" w:space="0" w:color="auto"/>
        <w:bottom w:val="none" w:sz="0" w:space="0" w:color="auto"/>
        <w:right w:val="none" w:sz="0" w:space="0" w:color="auto"/>
      </w:divBdr>
      <w:divsChild>
        <w:div w:id="1734113068">
          <w:marLeft w:val="640"/>
          <w:marRight w:val="0"/>
          <w:marTop w:val="0"/>
          <w:marBottom w:val="0"/>
          <w:divBdr>
            <w:top w:val="none" w:sz="0" w:space="0" w:color="auto"/>
            <w:left w:val="none" w:sz="0" w:space="0" w:color="auto"/>
            <w:bottom w:val="none" w:sz="0" w:space="0" w:color="auto"/>
            <w:right w:val="none" w:sz="0" w:space="0" w:color="auto"/>
          </w:divBdr>
        </w:div>
        <w:div w:id="117576290">
          <w:marLeft w:val="640"/>
          <w:marRight w:val="0"/>
          <w:marTop w:val="0"/>
          <w:marBottom w:val="0"/>
          <w:divBdr>
            <w:top w:val="none" w:sz="0" w:space="0" w:color="auto"/>
            <w:left w:val="none" w:sz="0" w:space="0" w:color="auto"/>
            <w:bottom w:val="none" w:sz="0" w:space="0" w:color="auto"/>
            <w:right w:val="none" w:sz="0" w:space="0" w:color="auto"/>
          </w:divBdr>
        </w:div>
        <w:div w:id="1196969217">
          <w:marLeft w:val="640"/>
          <w:marRight w:val="0"/>
          <w:marTop w:val="0"/>
          <w:marBottom w:val="0"/>
          <w:divBdr>
            <w:top w:val="none" w:sz="0" w:space="0" w:color="auto"/>
            <w:left w:val="none" w:sz="0" w:space="0" w:color="auto"/>
            <w:bottom w:val="none" w:sz="0" w:space="0" w:color="auto"/>
            <w:right w:val="none" w:sz="0" w:space="0" w:color="auto"/>
          </w:divBdr>
        </w:div>
        <w:div w:id="1288967663">
          <w:marLeft w:val="640"/>
          <w:marRight w:val="0"/>
          <w:marTop w:val="0"/>
          <w:marBottom w:val="0"/>
          <w:divBdr>
            <w:top w:val="none" w:sz="0" w:space="0" w:color="auto"/>
            <w:left w:val="none" w:sz="0" w:space="0" w:color="auto"/>
            <w:bottom w:val="none" w:sz="0" w:space="0" w:color="auto"/>
            <w:right w:val="none" w:sz="0" w:space="0" w:color="auto"/>
          </w:divBdr>
        </w:div>
        <w:div w:id="43676644">
          <w:marLeft w:val="640"/>
          <w:marRight w:val="0"/>
          <w:marTop w:val="0"/>
          <w:marBottom w:val="0"/>
          <w:divBdr>
            <w:top w:val="none" w:sz="0" w:space="0" w:color="auto"/>
            <w:left w:val="none" w:sz="0" w:space="0" w:color="auto"/>
            <w:bottom w:val="none" w:sz="0" w:space="0" w:color="auto"/>
            <w:right w:val="none" w:sz="0" w:space="0" w:color="auto"/>
          </w:divBdr>
        </w:div>
        <w:div w:id="772940542">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laudio.marchesi@unibs.it" TargetMode="External"/><Relationship Id="rId13" Type="http://schemas.openxmlformats.org/officeDocument/2006/relationships/image" Target="media/image4.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yperlink" Target="https://www.istat.it/notizia/confini-delle-unita-amministrative-a-fini-statistici-al-1-gennaio-2018-2/"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e"/>
          <w:gallery w:val="placeholder"/>
        </w:category>
        <w:types>
          <w:type w:val="bbPlcHdr"/>
        </w:types>
        <w:behaviors>
          <w:behavior w:val="content"/>
        </w:behaviors>
        <w:guid w:val="{4C24708F-4902-4BDB-B112-0AE507C0EAF7}"/>
      </w:docPartPr>
      <w:docPartBody>
        <w:p w:rsidR="007C6940" w:rsidRDefault="00B51E48">
          <w:r w:rsidRPr="0070452B">
            <w:rPr>
              <w:rStyle w:val="Testosegnaposto"/>
            </w:rPr>
            <w:t>Fare clic o toccare qui per immettere il testo.</w:t>
          </w:r>
        </w:p>
      </w:docPartBody>
    </w:docPart>
    <w:docPart>
      <w:docPartPr>
        <w:name w:val="5858796761C0E34F85C31EDAE4333452"/>
        <w:category>
          <w:name w:val="Generale"/>
          <w:gallery w:val="placeholder"/>
        </w:category>
        <w:types>
          <w:type w:val="bbPlcHdr"/>
        </w:types>
        <w:behaviors>
          <w:behavior w:val="content"/>
        </w:behaviors>
        <w:guid w:val="{04464233-7120-344A-9614-8637591DC3A3}"/>
      </w:docPartPr>
      <w:docPartBody>
        <w:p w:rsidR="00246F45" w:rsidRDefault="00717C28" w:rsidP="00717C28">
          <w:pPr>
            <w:pStyle w:val="5858796761C0E34F85C31EDAE4333452"/>
          </w:pPr>
          <w:r w:rsidRPr="0070452B">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Garamond">
    <w:panose1 w:val="02020404030301010803"/>
    <w:charset w:val="00"/>
    <w:family w:val="roman"/>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1E48"/>
    <w:rsid w:val="000153FA"/>
    <w:rsid w:val="00023006"/>
    <w:rsid w:val="00056848"/>
    <w:rsid w:val="000655D5"/>
    <w:rsid w:val="0007509B"/>
    <w:rsid w:val="000E4D1E"/>
    <w:rsid w:val="0014052A"/>
    <w:rsid w:val="00232678"/>
    <w:rsid w:val="00246F45"/>
    <w:rsid w:val="00282719"/>
    <w:rsid w:val="002B3CF4"/>
    <w:rsid w:val="002E1908"/>
    <w:rsid w:val="002F1CA2"/>
    <w:rsid w:val="003B3A74"/>
    <w:rsid w:val="003F6A51"/>
    <w:rsid w:val="00405D62"/>
    <w:rsid w:val="004432EA"/>
    <w:rsid w:val="004C3D0B"/>
    <w:rsid w:val="00527733"/>
    <w:rsid w:val="005508AE"/>
    <w:rsid w:val="00571156"/>
    <w:rsid w:val="005779E7"/>
    <w:rsid w:val="00583D93"/>
    <w:rsid w:val="005B237D"/>
    <w:rsid w:val="005C7AD6"/>
    <w:rsid w:val="00621CC2"/>
    <w:rsid w:val="0064285C"/>
    <w:rsid w:val="00667599"/>
    <w:rsid w:val="00687BF7"/>
    <w:rsid w:val="006A4EA7"/>
    <w:rsid w:val="00705700"/>
    <w:rsid w:val="00707FAC"/>
    <w:rsid w:val="00717C28"/>
    <w:rsid w:val="00746A9A"/>
    <w:rsid w:val="00765CE3"/>
    <w:rsid w:val="007A3982"/>
    <w:rsid w:val="007B6090"/>
    <w:rsid w:val="007C2273"/>
    <w:rsid w:val="007C6940"/>
    <w:rsid w:val="007D4726"/>
    <w:rsid w:val="00800AA0"/>
    <w:rsid w:val="0086054F"/>
    <w:rsid w:val="008F458C"/>
    <w:rsid w:val="00904586"/>
    <w:rsid w:val="00906062"/>
    <w:rsid w:val="009302BF"/>
    <w:rsid w:val="00937BF3"/>
    <w:rsid w:val="009540D7"/>
    <w:rsid w:val="009612C3"/>
    <w:rsid w:val="009E11DB"/>
    <w:rsid w:val="009F1B75"/>
    <w:rsid w:val="00A4681B"/>
    <w:rsid w:val="00AB1C4E"/>
    <w:rsid w:val="00AB2D18"/>
    <w:rsid w:val="00AE23E3"/>
    <w:rsid w:val="00B474FB"/>
    <w:rsid w:val="00B51E48"/>
    <w:rsid w:val="00B61930"/>
    <w:rsid w:val="00B6389E"/>
    <w:rsid w:val="00B63F50"/>
    <w:rsid w:val="00B70D2C"/>
    <w:rsid w:val="00B87687"/>
    <w:rsid w:val="00BC38B8"/>
    <w:rsid w:val="00C404EF"/>
    <w:rsid w:val="00C40D9C"/>
    <w:rsid w:val="00C54BB8"/>
    <w:rsid w:val="00C936A9"/>
    <w:rsid w:val="00CE3A5A"/>
    <w:rsid w:val="00D20810"/>
    <w:rsid w:val="00D21D73"/>
    <w:rsid w:val="00D24BCA"/>
    <w:rsid w:val="00D37B25"/>
    <w:rsid w:val="00D5121D"/>
    <w:rsid w:val="00D86A63"/>
    <w:rsid w:val="00DA6119"/>
    <w:rsid w:val="00DC3A64"/>
    <w:rsid w:val="00DC6970"/>
    <w:rsid w:val="00DC701F"/>
    <w:rsid w:val="00DF3F81"/>
    <w:rsid w:val="00E4759C"/>
    <w:rsid w:val="00E87296"/>
    <w:rsid w:val="00EB0D80"/>
    <w:rsid w:val="00EC5F30"/>
    <w:rsid w:val="00F06879"/>
    <w:rsid w:val="00F13EAF"/>
    <w:rsid w:val="00F3573A"/>
    <w:rsid w:val="00F62889"/>
    <w:rsid w:val="00F87566"/>
    <w:rsid w:val="00F922C0"/>
    <w:rsid w:val="00FB2F81"/>
    <w:rsid w:val="00FF53FB"/>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rsid w:val="00C40D9C"/>
    <w:rPr>
      <w:color w:val="808080"/>
    </w:rPr>
  </w:style>
  <w:style w:type="paragraph" w:customStyle="1" w:styleId="5858796761C0E34F85C31EDAE4333452">
    <w:name w:val="5858796761C0E34F85C31EDAE4333452"/>
    <w:rsid w:val="00717C28"/>
    <w:pPr>
      <w:spacing w:line="278" w:lineRule="auto"/>
    </w:pPr>
    <w:rPr>
      <w:kern w:val="2"/>
      <w:sz w:val="24"/>
      <w:szCs w:val="24"/>
      <w:lang w:eastAsia="zh-CN"/>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A97A7AA-EC61-43BE-93C5-BA3CC24A5024}">
  <we:reference id="wa104382081" version="1.55.1.0" store="it-IT" storeType="OMEX"/>
  <we:alternateReferences>
    <we:reference id="WA104382081" version="1.55.1.0" store="" storeType="OMEX"/>
  </we:alternateReferences>
  <we:properties>
    <we:property name="MENDELEY_CITATIONS" value="[{&quot;citationID&quot;:&quot;MENDELEY_CITATION_30b26619-91cd-4815-8c70-d070b9a07f80&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&quot;,&quot;citationItems&quot;:[{&quot;id&quot;:&quot;462ae891-64ed-3c32-baf1-9549f6b1d92e&quot;,&quot;itemData&quot;:{&quot;type&quot;:&quot;article-journal&quot;,&quot;id&quot;:&quot;462ae891-64ed-3c32-baf1-9549f6b1d92e&quot;,&quot;title&quot;:&quot;A new approach to design source–receptor relationships for air quality modelling&quot;,&quot;groupId&quot;:&quot;36009958-5b50-3f9c-9dad-987e20c3243f&quot;,&quot;author&quot;:[{&quot;family&quot;:&quot;Clappier&quot;,&quot;given&quot;:&quot;A.&quot;,&quot;parse-names&quot;:false,&quot;dropping-particle&quot;:&quot;&quot;,&quot;non-dropping-particle&quot;:&quot;&quot;},{&quot;family&quot;:&quot;Pisoni&quot;,&quot;given&quot;:&quot;E.&quot;,&quot;parse-names&quot;:false,&quot;dropping-particle&quot;:&quot;&quot;,&quot;non-dropping-particle&quot;:&quot;&quot;},{&quot;family&quot;:&quot;Thunis&quot;,&quot;given&quot;:&quot;P.&quot;,&quot;parse-names&quot;:false,&quot;dropping-particle&quot;:&quot;&quot;,&quot;non-dropping-particle&quot;:&quot;&quot;}],&quot;container-title&quot;:&quot;Environmental Modelling &amp; Software&quot;,&quot;accessed&quot;:{&quot;date-parts&quot;:[[2024,11,18]]},&quot;DOI&quot;:&quot;10.1016/J.ENVSOFT.2015.09.007&quot;,&quot;ISSN&quot;:&quot;1364-8152&quot;,&quot;issued&quot;:{&quot;date-parts&quot;:[[2015,12,1]]},&quot;page&quot;:&quot;66-74&quot;,&quot;abstract&quot;:&quot;Air quality models are often used to simulate how emission scenarios influence the concentration of primary as well as secondary pollutants in the atmosphere. In some cases, it is necessary to replace these air quality models with source-receptor relationships, to mimic in a faster way the link between emissions and concentrations. Source-receptor relationships are therefore also used in Integrated Assessment Models, when scenario responses need to be known in very short time. The objective of this work is to present a novel approach to design a source-receptor relationship for air quality modeling. Overall the proposed approach is shown to significantly reduce the number of simulations required for the training step and to bring flexibility in terms of emission source definition. A regional domain application is also presented, to test the performances of the proposed approach.&quot;,&quot;publisher&quot;:&quot;Elsevier&quot;,&quot;volume&quot;:&quot;74&quot;,&quot;container-title-short&quot;:&quot;&quot;},&quot;isTemporary&quot;:false},{&quot;id&quot;:&quot;567635f7-2573-38f5-8fe0-a09d80c061f0&quot;,&quot;itemData&quot;:{&quot;type&quot;:&quot;article-journal&quot;,&quot;id&quot;:&quot;567635f7-2573-38f5-8fe0-a09d80c061f0&quot;,&quot;title&quot;:&quot;Mapping ozone source-receptor relationship and apportioning the health impact in the Pearl River Delta region using adjoint sensitivity analysis&quot;,&quot;groupId&quot;:&quot;36009958-5b50-3f9c-9dad-987e20c3243f&quot;,&quot;author&quot;:[{&quot;family&quot;:&quot;Wang&quot;,&quot;given&quot;:&quot;M. Y.&quot;,&quot;parse-names&quot;:false,&quot;dropping-particle&quot;:&quot;&quot;,&quot;non-dropping-particle&quot;:&quot;&quot;},{&quot;family&quot;:&quot;Yim&quot;,&quot;given&quot;:&quot;Steve H.L.&quot;,&quot;parse-names&quot;:false,&quot;dropping-particle&quot;:&quot;&quot;,&quot;non-dropping-particle&quot;:&quot;&quot;},{&quot;family&quot;:&quot;Dong&quot;,&quot;given&quot;:&quot;G. H.&quot;,&quot;parse-names&quot;:false,&quot;dropping-particle&quot;:&quot;&quot;,&quot;non-dropping-particle&quot;:&quot;&quot;},{&quot;family&quot;:&quot;Ho&quot;,&quot;given&quot;:&quot;K. F.&quot;,&quot;parse-names&quot;:false,&quot;dropping-particle&quot;:&quot;&quot;,&quot;non-dropping-particle&quot;:&quot;&quot;},{&quot;family&quot;:&quot;Wong&quot;,&quot;given&quot;:&quot;D. C.&quot;,&quot;parse-names&quot;:false,&quot;dropping-particle&quot;:&quot;&quot;,&quot;non-dropping-particle&quot;:&quot;&quot;}],&quot;container-title&quot;:&quot;Atmospheric Environment&quot;,&quot;accessed&quot;:{&quot;date-parts&quot;:[[2024,7,25]]},&quot;DOI&quot;:&quot;10.1016/J.ATMOSENV.2019.117026&quot;,&quot;ISSN&quot;:&quot;1352-2310&quot;,&quot;issued&quot;:{&quot;date-parts&quot;:[[2020,2,1]]},&quot;page&quot;:&quot;117026&quot;,&quot;abstract&quot;:&quot;While fine particulate matters are decreasing in the Pearl River Delta (PRD) region, the regional ozone (O3) shows an increasing trend that affects human health, leading to an urgent need for scientific understanding of source–receptor relationship between O3 and its precursor emissions given the changing background composition. We advanced and applied an adjoint air quality model to map contributions of individual O3 precursor emission sources [nitrogen oxides (NOx) and volatile organic compound (VOC)] at each location to annual regional O3 concentrations and to identify the possible dominant influential pathways of emission sources to O3 at different spatiotemporal scales. Additionally, we introduced the novel adjoint sensitivity approach to assess the relationship between precursor emissions and O3-induced premature mortality. Adjoint results show that Shenzhen was a major source contributor to regional O3 throughout all seasons, of which 49.4% (3.8%) were from its NOx (VOC) emissions. Local emissions (within PRD) contributed to 83% of the regional O3 whereas only ~54% of the estimated ~4000 regional O3-induced premature mortalities. The discrepancy between these two contributions was because O3-induced mortalities are dependent on not only O3 concentration, but incident rate and population density. We also found that a city with low O3–induced mortalities could have significant emission contributions to health impact in the region since the transport pathways could be through transport of local O3 or through transport of O3 precursors that form regional O3 thereafter. It is therefore necessary to formulate emission control policies from both air quality and public health perspectives, and it is also critical to have better understanding of influential pathways of emission sources to O3.&quot;,&quot;publisher&quot;:&quot;Pergamon&quot;,&quot;volume&quot;:&quot;222&quot;,&quot;container-title-short&quot;:&quot;Atmos Environ&quot;},&quot;isTemporary&quot;:false}]},{&quot;citationID&quot;:&quot;MENDELEY_CITATION_ac161ebb-2c7e-4863-86da-883921aca0a6&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&quot;,&quot;citationItems&quot;:[{&quot;id&quot;:&quot;dc5bbc74-3f33-3f8e-83e5-86c109049f0b&quot;,&quot;itemData&quot;:{&quot;type&quot;:&quot;article-journal&quot;,&quot;id&quot;:&quot;dc5bbc74-3f33-3f8e-83e5-86c109049f0b&quot;,&quot;title&quot;:&quot;Geography-based Neural Networks for the Simulation of Air Pollution&quot;,&quot;groupId&quot;:&quot;36009958-5b50-3f9c-9dad-987e20c3243f&quot;,&quot;author&quot;:[{&quot;family&quot;:&quot;Ferrari&quot;,&quot;given&quot;:&quot;Luca&quot;,&quot;parse-names&quot;:false,&quot;dropping-particle&quot;:&quot;&quot;,&quot;non-dropping-particle&quot;:&quot;&quot;},{&quot;family&quot;:&quot;Guariso&quot;,&quot;given&quot;:&quot;Giorgio&quot;,&quot;parse-names&quot;:false,&quot;dropping-particle&quot;:&quot;&quot;,&quot;non-dropping-particle&quot;:&quot;&quot;}],&quot;container-title&quot;:&quot;IFAC-PapersOnLine&quot;,&quot;accessed&quot;:{&quot;date-parts&quot;:[[2024,4,30]]},&quot;DOI&quot;:&quot;10.1016/J.IFACOL.2023.10.1017&quot;,&quot;ISBN&quot;:&quot;9781713872344&quot;,&quot;ISSN&quot;:&quot;24058963&quot;,&quot;issued&quot;:{&quot;date-parts&quot;:[[2023,7,1]]},&quot;page&quot;:&quot;8296-8301&quot;,&quot;abstract&quot;:&quot;Most environmental variables, including air pollution, are characterized by high variability in time and space. The classical approach to modelling these variables is developing physically based models with high data and computational requirements or their surrogate version, often implemented through a neural structure. We suggest that adding the geographical coordinates to the other standard inputs of the neural network architectures provides more accurate results without additional measurement costs and with minor increments of computer time. We demonstrate the advantages of the proposed approach in an application to Northern Italy.&quot;,&quot;publisher&quot;:&quot;Elsevier B.V.&quot;,&quot;issue&quot;:&quot;2&quot;,&quot;volume&quot;:&quot;56&quot;,&quot;container-title-short&quot;:&quot;&quot;},&quot;isTemporary&quot;:false}]},{&quot;citationID&quot;:&quot;MENDELEY_CITATION_5d089fb0-9917-4878-9931-8b43a5784f4a&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&quot;,&quot;citationItems&quot;:[{&quot;id&quot;:&quot;dc5bbc74-3f33-3f8e-83e5-86c109049f0b&quot;,&quot;itemData&quot;:{&quot;type&quot;:&quot;article-journal&quot;,&quot;id&quot;:&quot;dc5bbc74-3f33-3f8e-83e5-86c109049f0b&quot;,&quot;title&quot;:&quot;Geography-based Neural Networks for the Simulation of Air Pollution&quot;,&quot;groupId&quot;:&quot;36009958-5b50-3f9c-9dad-987e20c3243f&quot;,&quot;author&quot;:[{&quot;family&quot;:&quot;Ferrari&quot;,&quot;given&quot;:&quot;Luca&quot;,&quot;parse-names&quot;:false,&quot;dropping-particle&quot;:&quot;&quot;,&quot;non-dropping-particle&quot;:&quot;&quot;},{&quot;family&quot;:&quot;Guariso&quot;,&quot;given&quot;:&quot;Giorgio&quot;,&quot;parse-names&quot;:false,&quot;dropping-particle&quot;:&quot;&quot;,&quot;non-dropping-particle&quot;:&quot;&quot;}],&quot;container-title&quot;:&quot;IFAC-PapersOnLine&quot;,&quot;accessed&quot;:{&quot;date-parts&quot;:[[2024,4,30]]},&quot;DOI&quot;:&quot;10.1016/J.IFACOL.2023.10.1017&quot;,&quot;ISBN&quot;:&quot;9781713872344&quot;,&quot;ISSN&quot;:&quot;24058963&quot;,&quot;issued&quot;:{&quot;date-parts&quot;:[[2023,7,1]]},&quot;page&quot;:&quot;8296-8301&quot;,&quot;abstract&quot;:&quot;Most environmental variables, including air pollution, are characterized by high variability in time and space. The classical approach to modelling these variables is developing physically based models with high data and computational requirements or their surrogate version, often implemented through a neural structure. We suggest that adding the geographical coordinates to the other standard inputs of the neural network architectures provides more accurate results without additional measurement costs and with minor increments of computer time. We demonstrate the advantages of the proposed approach in an application to Northern Italy.&quot;,&quot;publisher&quot;:&quot;Elsevier B.V.&quot;,&quot;issue&quot;:&quot;2&quot;,&quot;volume&quot;:&quot;56&quot;,&quot;container-title-short&quot;:&quot;&quot;},&quot;isTemporary&quot;:false}]},{&quot;citationID&quot;:&quot;MENDELEY_CITATION_d737568e-7dd7-4f01-8751-40bf6aa06ab6&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&quot;,&quot;citationItems&quot;:[{&quot;id&quot;:&quot;c89bfcae-8f12-3ec1-accf-8efef2381238&quot;,&quot;itemData&quot;:{&quot;type&quot;:&quot;webpage&quot;,&quot;id&quot;:&quot;c89bfcae-8f12-3ec1-accf-8efef2381238&quot;,&quot;title&quot;:&quot;Greenhouse Gas and Air Pollution Interactions and Synergies (GAINS) | IIASA&quot;,&quot;accessed&quot;:{&quot;date-parts&quot;:[[2025,1,14]]},&quot;URL&quot;:&quot;https://iiasa.ac.at/models-tools-data/gains&quot;,&quot;container-title-short&quot;:&quot;&quot;},&quot;isTemporary&quot;:false}]},{&quot;citationID&quot;:&quot;MENDELEY_CITATION_150492c2-6439-463b-82b6-443d55d22b25&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&quot;,&quot;citationItems&quot;:[{&quot;id&quot;:&quot;0bc5e448-b98b-303c-ac58-4d9ab1adc892&quot;,&quot;itemData&quot;:{&quot;type&quot;:&quot;report&quot;,&quot;id&quot;:&quot;0bc5e448-b98b-303c-ac58-4d9ab1adc892&quot;,&quot;title&quot;:&quot;PIANO NAZIONALE INTEGRATO PER L'ENERGIA E IL CLIMA&quot;,&quot;author&quot;:[{&quot;family&quot;:&quot;Dello&quot;,&quot;given&quot;:&quot;Ministero&quot;,&quot;parse-names&quot;:false,&quot;dropping-particle&quot;:&quot;&quot;,&quot;non-dropping-particle&quot;:&quot;&quot;},{&quot;family&quot;:&quot;Economico&quot;,&quot;given&quot;:&quot;Sviluppo&quot;,&quot;parse-names&quot;:false,&quot;dropping-particle&quot;:&quot;&quot;,&quot;non-dropping-particle&quot;:&quot;&quot;}],&quot;accessed&quot;:{&quot;date-parts&quot;:[[2025,1,14]]},&quot;container-title-short&quot;:&quot;&quot;},&quot;isTemporary&quot;:false}]},{&quot;citationID&quot;:&quot;MENDELEY_CITATION_2142f6a4-7733-403e-b7b1-0b6cbdb4f3ca&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&quot;,&quot;citationItems&quot;:[{&quot;id&quot;:&quot;95750f94-04bc-3663-a7df-e19f7f08bb42&quot;,&quot;itemData&quot;:{&quot;type&quot;:&quot;webpage&quot;,&quot;id&quot;:&quot;95750f94-04bc-3663-a7df-e19f7f08bb42&quot;,&quot;title&quot;:&quot;Pubblicazioni Statistiche - Terna spa&quot;,&quot;accessed&quot;:{&quot;date-parts&quot;:[[2025,1,20]]},&quot;URL&quot;:&quot;https://www.terna.it/it/sistema-elettrico/statistiche/pubblicazioni-statistiche&quot;,&quot;container-title-short&quot;:&quot;&quot;},&quot;isTemporary&quot;:false}]},{&quot;citationID&quot;:&quot;MENDELEY_CITATION_aa55eb81-b9b9-4aa2-9739-529861f28a97&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&quot;,&quot;citationItems&quot;:[{&quot;id&quot;:&quot;c89bfcae-8f12-3ec1-accf-8efef2381238&quot;,&quot;itemData&quot;:{&quot;type&quot;:&quot;webpage&quot;,&quot;id&quot;:&quot;c89bfcae-8f12-3ec1-accf-8efef2381238&quot;,&quot;title&quot;:&quot;Greenhouse Gas and Air Pollution Interactions and Synergies (GAINS) | IIASA&quot;,&quot;accessed&quot;:{&quot;date-parts&quot;:[[2025,1,14]]},&quot;URL&quot;:&quot;https://iiasa.ac.at/models-tools-data/gains&quot;,&quot;container-title-short&quot;:&quot;&quot;},&quot;isTemporary&quot;:false}]},{&quot;citationID&quot;:&quot;MENDELEY_CITATION_e4d9848e-8246-48c6-a8e0-7b9ec9d68f63&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&quot;,&quot;citationItems&quot;:[{&quot;id&quot;:&quot;e0be62eb-fefc-3073-999b-43156af8736c&quot;,&quot;itemData&quot;:{&quot;type&quot;:&quot;webpage&quot;,&quot;id&quot;:&quot;e0be62eb-fefc-3073-999b-43156af8736c&quot;,&quot;title&quot;:&quot;Energia e Clima 2030 | Ministero dell'Ambiente e della Sicurezza Energetica&quot;,&quot;accessed&quot;:{&quot;date-parts&quot;:[[2025,1,14]]},&quot;URL&quot;:&quot;https://www.mase.gov.it/energia/energia-e-clima-2030&quot;,&quot;container-title-short&quot;:&quot;&quot;},&quot;isTemporary&quot;:false}]},{&quot;citationID&quot;:&quot;MENDELEY_CITATION_15f0ff6a-f38c-43ef-b39a-b9e69e07eb9f&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&quot;,&quot;citationItems&quot;:[{&quot;id&quot;:&quot;e0be62eb-fefc-3073-999b-43156af8736c&quot;,&quot;itemData&quot;:{&quot;type&quot;:&quot;webpage&quot;,&quot;id&quot;:&quot;e0be62eb-fefc-3073-999b-43156af8736c&quot;,&quot;title&quot;:&quot;Energia e Clima 2030 | Ministero dell'Ambiente e della Sicurezza Energetica&quot;,&quot;accessed&quot;:{&quot;date-parts&quot;:[[2025,1,14]]},&quot;URL&quot;:&quot;https://www.mase.gov.it/energia/energia-e-clima-2030&quot;,&quot;container-title-short&quot;:&quot;&quot;},&quot;isTemporary&quot;:false}]},{&quot;citationID&quot;:&quot;MENDELEY_CITATION_4c807ff8-d08f-4a7d-8233-1e5a8ad62649&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&quot;,&quot;citationItems&quot;:[{&quot;id&quot;:&quot;95750f94-04bc-3663-a7df-e19f7f08bb42&quot;,&quot;itemData&quot;:{&quot;type&quot;:&quot;webpage&quot;,&quot;id&quot;:&quot;95750f94-04bc-3663-a7df-e19f7f08bb42&quot;,&quot;title&quot;:&quot;Pubblicazioni Statistiche - Terna spa&quot;,&quot;accessed&quot;:{&quot;date-parts&quot;:[[2025,1,20]]},&quot;URL&quot;:&quot;https://www.terna.it/it/sistema-elettrico/statistiche/pubblicazioni-statistiche&quot;,&quot;container-title-short&quot;:&quot;&quot;},&quot;isTemporary&quot;:false}]},{&quot;citationID&quot;:&quot;MENDELEY_CITATION_6e21e647-171c-40c9-b119-eb93fa8ebc5c&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&quot;,&quot;citationItems&quot;:[{&quot;id&quot;:&quot;dd1e8725-4eb9-348f-b95e-9f3ad28d01cc&quot;,&quot;itemData&quot;:{&quot;type&quot;:&quot;article-journal&quot;,&quot;id&quot;:&quot;dd1e8725-4eb9-348f-b95e-9f3ad28d01cc&quot;,&quot;title&quot;:&quot;Sistema statistico nazionale Istituto nazionale di statistica&quot;,&quot;accessed&quot;:{&quot;date-parts&quot;:[[2025,1,20]]},&quot;ISBN&quot;:&quot;9788845820359&quot;,&quot;URL&quot;:&quot;www.istat.it&quot;,&quot;issued&quot;:{&quot;date-parts&quot;:[[2020]]},&quot;container-title-short&quot;:&quot;&quot;},&quot;isTemporary&quot;:false}]}]"/>
    <we:property name="MENDELEY_CITATIONS_LOCALE_CODE" value="&quot;en-GB&quot;"/>
    <we:property name="MENDELEY_CITATIONS_STYLE" value="{&quot;id&quot;:&quot;https://www.zotero.org/styles/the-lancet&quot;,&quot;title&quot;:&quot;The Lancet&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BA681B-D88F-4116-AA64-93807392D7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11</Pages>
  <Words>3535</Words>
  <Characters>20154</Characters>
  <Application>Microsoft Office Word</Application>
  <DocSecurity>0</DocSecurity>
  <Lines>167</Lines>
  <Paragraphs>47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Claudio Marchesi</dc:creator>
  <cp:keywords/>
  <dc:description/>
  <cp:lastModifiedBy>Claudio Marchesi</cp:lastModifiedBy>
  <cp:revision>10</cp:revision>
  <dcterms:created xsi:type="dcterms:W3CDTF">2025-08-06T10:44:00Z</dcterms:created>
  <dcterms:modified xsi:type="dcterms:W3CDTF">2025-08-20T08:45:00Z</dcterms:modified>
</cp:coreProperties>
</file>