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1452" w:rsidRPr="00121452" w:rsidRDefault="00121452" w:rsidP="0012145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121452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OBJECTIVE: Systemic lupus </w:t>
      </w:r>
      <w:proofErr w:type="spellStart"/>
      <w:r w:rsidRPr="00121452">
        <w:rPr>
          <w:rFonts w:ascii="Courier New" w:eastAsia="Times New Roman" w:hAnsi="Courier New" w:cs="Courier New"/>
          <w:sz w:val="20"/>
          <w:szCs w:val="20"/>
          <w:lang w:val="en-US" w:eastAsia="it-IT"/>
        </w:rPr>
        <w:t>erythematosus</w:t>
      </w:r>
      <w:proofErr w:type="spellEnd"/>
      <w:r w:rsidRPr="00121452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(SLE) is a complex disease with variable presentations, course and prognosis. We sought to develop evidence-based</w:t>
      </w:r>
      <w:r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</w:t>
      </w:r>
      <w:r w:rsidRPr="00121452">
        <w:rPr>
          <w:rFonts w:ascii="Courier New" w:eastAsia="Times New Roman" w:hAnsi="Courier New" w:cs="Courier New"/>
          <w:sz w:val="20"/>
          <w:szCs w:val="20"/>
          <w:lang w:val="en-US" w:eastAsia="it-IT"/>
        </w:rPr>
        <w:t>recommendations addressing the major issues in the management of SLE.</w:t>
      </w:r>
    </w:p>
    <w:p w:rsidR="00121452" w:rsidRPr="00121452" w:rsidRDefault="00121452" w:rsidP="0012145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121452">
        <w:rPr>
          <w:rFonts w:ascii="Courier New" w:eastAsia="Times New Roman" w:hAnsi="Courier New" w:cs="Courier New"/>
          <w:sz w:val="20"/>
          <w:szCs w:val="20"/>
          <w:lang w:val="en-US" w:eastAsia="it-IT"/>
        </w:rPr>
        <w:t>METHODS: The EULAR Task Force on SLE comprised 19 specialists and a clinical</w:t>
      </w:r>
      <w:r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</w:t>
      </w:r>
      <w:r w:rsidRPr="00121452">
        <w:rPr>
          <w:rFonts w:ascii="Courier New" w:eastAsia="Times New Roman" w:hAnsi="Courier New" w:cs="Courier New"/>
          <w:sz w:val="20"/>
          <w:szCs w:val="20"/>
          <w:lang w:val="en-US" w:eastAsia="it-IT"/>
        </w:rPr>
        <w:t>epidemiologist. Key questions for the management of SLE were compiled using the</w:t>
      </w:r>
      <w:r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</w:t>
      </w:r>
      <w:r w:rsidRPr="00121452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Delphi technique. A systematic search of </w:t>
      </w:r>
      <w:proofErr w:type="spellStart"/>
      <w:r w:rsidRPr="00121452">
        <w:rPr>
          <w:rFonts w:ascii="Courier New" w:eastAsia="Times New Roman" w:hAnsi="Courier New" w:cs="Courier New"/>
          <w:sz w:val="20"/>
          <w:szCs w:val="20"/>
          <w:lang w:val="en-US" w:eastAsia="it-IT"/>
        </w:rPr>
        <w:t>PubMed</w:t>
      </w:r>
      <w:proofErr w:type="spellEnd"/>
      <w:r w:rsidRPr="00121452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and Cochrane Library Reports was performed using McMaster/Hedges clinical queries' strategies for questions</w:t>
      </w:r>
      <w:r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</w:t>
      </w:r>
      <w:r w:rsidRPr="00121452">
        <w:rPr>
          <w:rFonts w:ascii="Courier New" w:eastAsia="Times New Roman" w:hAnsi="Courier New" w:cs="Courier New"/>
          <w:sz w:val="20"/>
          <w:szCs w:val="20"/>
          <w:lang w:val="en-US" w:eastAsia="it-IT"/>
        </w:rPr>
        <w:t>related to the diagnosis, prognosis, monitoring and treatment of SLE. For</w:t>
      </w:r>
      <w:r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</w:t>
      </w:r>
      <w:r w:rsidRPr="00121452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neuropsychiatric, pregnancy and </w:t>
      </w:r>
      <w:proofErr w:type="spellStart"/>
      <w:r w:rsidRPr="00121452">
        <w:rPr>
          <w:rFonts w:ascii="Courier New" w:eastAsia="Times New Roman" w:hAnsi="Courier New" w:cs="Courier New"/>
          <w:sz w:val="20"/>
          <w:szCs w:val="20"/>
          <w:lang w:val="en-US" w:eastAsia="it-IT"/>
        </w:rPr>
        <w:t>antiphospholipid</w:t>
      </w:r>
      <w:proofErr w:type="spellEnd"/>
      <w:r w:rsidRPr="00121452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syndrome questions, the search</w:t>
      </w:r>
      <w:r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</w:t>
      </w:r>
      <w:r w:rsidRPr="00121452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was conducted using an array of relevant terms. Evidence was </w:t>
      </w:r>
      <w:proofErr w:type="spellStart"/>
      <w:r w:rsidRPr="00121452">
        <w:rPr>
          <w:rFonts w:ascii="Courier New" w:eastAsia="Times New Roman" w:hAnsi="Courier New" w:cs="Courier New"/>
          <w:sz w:val="20"/>
          <w:szCs w:val="20"/>
          <w:lang w:val="en-US" w:eastAsia="it-IT"/>
        </w:rPr>
        <w:t>categorised</w:t>
      </w:r>
      <w:proofErr w:type="spellEnd"/>
      <w:r w:rsidRPr="00121452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based on</w:t>
      </w:r>
      <w:r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</w:t>
      </w:r>
      <w:r w:rsidRPr="00121452">
        <w:rPr>
          <w:rFonts w:ascii="Courier New" w:eastAsia="Times New Roman" w:hAnsi="Courier New" w:cs="Courier New"/>
          <w:sz w:val="20"/>
          <w:szCs w:val="20"/>
          <w:lang w:val="en-US" w:eastAsia="it-IT"/>
        </w:rPr>
        <w:t>sample size and type of design, and the categories of available evidence were</w:t>
      </w:r>
    </w:p>
    <w:p w:rsidR="00121452" w:rsidRPr="00121452" w:rsidRDefault="00121452" w:rsidP="0012145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121452">
        <w:rPr>
          <w:rFonts w:ascii="Courier New" w:eastAsia="Times New Roman" w:hAnsi="Courier New" w:cs="Courier New"/>
          <w:sz w:val="20"/>
          <w:szCs w:val="20"/>
          <w:lang w:val="en-US" w:eastAsia="it-IT"/>
        </w:rPr>
        <w:t>identified for each recommendation. The strength of recommendation was assessed</w:t>
      </w:r>
    </w:p>
    <w:p w:rsidR="00121452" w:rsidRPr="00121452" w:rsidRDefault="00121452" w:rsidP="0012145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121452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based on the category of available evidence, and agreement on the statements was </w:t>
      </w:r>
    </w:p>
    <w:p w:rsidR="00121452" w:rsidRPr="00121452" w:rsidRDefault="00121452" w:rsidP="0012145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121452">
        <w:rPr>
          <w:rFonts w:ascii="Courier New" w:eastAsia="Times New Roman" w:hAnsi="Courier New" w:cs="Courier New"/>
          <w:sz w:val="20"/>
          <w:szCs w:val="20"/>
          <w:lang w:val="en-US" w:eastAsia="it-IT"/>
        </w:rPr>
        <w:t>measured across the 19 specialists.</w:t>
      </w:r>
    </w:p>
    <w:p w:rsidR="00121452" w:rsidRPr="00121452" w:rsidRDefault="00121452" w:rsidP="0012145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121452">
        <w:rPr>
          <w:rFonts w:ascii="Courier New" w:eastAsia="Times New Roman" w:hAnsi="Courier New" w:cs="Courier New"/>
          <w:sz w:val="20"/>
          <w:szCs w:val="20"/>
          <w:lang w:val="en-US" w:eastAsia="it-IT"/>
        </w:rPr>
        <w:t>RESULTS: Twelve questions were generated regarding the prognosis, diagnosis,</w:t>
      </w:r>
      <w:r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</w:t>
      </w:r>
      <w:r w:rsidRPr="00121452">
        <w:rPr>
          <w:rFonts w:ascii="Courier New" w:eastAsia="Times New Roman" w:hAnsi="Courier New" w:cs="Courier New"/>
          <w:sz w:val="20"/>
          <w:szCs w:val="20"/>
          <w:lang w:val="en-US" w:eastAsia="it-IT"/>
        </w:rPr>
        <w:t>monitoring and treatment of SLE, including neuropsychiatric SLE, pregnancy, the</w:t>
      </w:r>
      <w:r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</w:t>
      </w:r>
      <w:proofErr w:type="spellStart"/>
      <w:r w:rsidRPr="00121452">
        <w:rPr>
          <w:rFonts w:ascii="Courier New" w:eastAsia="Times New Roman" w:hAnsi="Courier New" w:cs="Courier New"/>
          <w:sz w:val="20"/>
          <w:szCs w:val="20"/>
          <w:lang w:val="en-US" w:eastAsia="it-IT"/>
        </w:rPr>
        <w:t>antiphospholipid</w:t>
      </w:r>
      <w:proofErr w:type="spellEnd"/>
      <w:r w:rsidRPr="00121452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syndrome and lupus nephritis. The evidence to support each</w:t>
      </w:r>
      <w:r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</w:t>
      </w:r>
      <w:r w:rsidRPr="00121452">
        <w:rPr>
          <w:rFonts w:ascii="Courier New" w:eastAsia="Times New Roman" w:hAnsi="Courier New" w:cs="Courier New"/>
          <w:sz w:val="20"/>
          <w:szCs w:val="20"/>
          <w:lang w:val="en-US" w:eastAsia="it-IT"/>
        </w:rPr>
        <w:t>proposition was evaluated and scored. After discussion and votes, the final</w:t>
      </w:r>
      <w:r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</w:t>
      </w:r>
      <w:r w:rsidRPr="00121452">
        <w:rPr>
          <w:rFonts w:ascii="Courier New" w:eastAsia="Times New Roman" w:hAnsi="Courier New" w:cs="Courier New"/>
          <w:sz w:val="20"/>
          <w:szCs w:val="20"/>
          <w:lang w:val="en-US" w:eastAsia="it-IT"/>
        </w:rPr>
        <w:t>recommendations were presented using brief statements. The average agreement</w:t>
      </w:r>
      <w:r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</w:t>
      </w:r>
      <w:r w:rsidRPr="00121452">
        <w:rPr>
          <w:rFonts w:ascii="Courier New" w:eastAsia="Times New Roman" w:hAnsi="Courier New" w:cs="Courier New"/>
          <w:sz w:val="20"/>
          <w:szCs w:val="20"/>
          <w:lang w:val="en-US" w:eastAsia="it-IT"/>
        </w:rPr>
        <w:t>among experts was 8.8 out of 10.</w:t>
      </w:r>
    </w:p>
    <w:p w:rsidR="00121452" w:rsidRPr="00121452" w:rsidRDefault="00121452" w:rsidP="0012145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121452">
        <w:rPr>
          <w:rFonts w:ascii="Courier New" w:eastAsia="Times New Roman" w:hAnsi="Courier New" w:cs="Courier New"/>
          <w:sz w:val="20"/>
          <w:szCs w:val="20"/>
          <w:lang w:val="en-US" w:eastAsia="it-IT"/>
        </w:rPr>
        <w:t>CONCLUSION: Recommendations for the management of SLE were developed using an</w:t>
      </w:r>
      <w:r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</w:t>
      </w:r>
      <w:r w:rsidRPr="00121452">
        <w:rPr>
          <w:rFonts w:ascii="Courier New" w:eastAsia="Times New Roman" w:hAnsi="Courier New" w:cs="Courier New"/>
          <w:sz w:val="20"/>
          <w:szCs w:val="20"/>
          <w:lang w:val="en-US" w:eastAsia="it-IT"/>
        </w:rPr>
        <w:t>evidence-based approach followed by expe</w:t>
      </w:r>
      <w:r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rt consensus with high level of </w:t>
      </w:r>
      <w:r w:rsidRPr="00121452">
        <w:rPr>
          <w:rFonts w:ascii="Courier New" w:eastAsia="Times New Roman" w:hAnsi="Courier New" w:cs="Courier New"/>
          <w:sz w:val="20"/>
          <w:szCs w:val="20"/>
          <w:lang w:val="en-US" w:eastAsia="it-IT"/>
        </w:rPr>
        <w:t>agreement</w:t>
      </w:r>
      <w:r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</w:t>
      </w:r>
      <w:r w:rsidRPr="00121452">
        <w:rPr>
          <w:rFonts w:ascii="Courier New" w:eastAsia="Times New Roman" w:hAnsi="Courier New" w:cs="Courier New"/>
          <w:sz w:val="20"/>
          <w:szCs w:val="20"/>
          <w:lang w:val="en-US" w:eastAsia="it-IT"/>
        </w:rPr>
        <w:t>among the experts.</w:t>
      </w:r>
    </w:p>
    <w:p w:rsidR="00121452" w:rsidRPr="00121452" w:rsidRDefault="00121452" w:rsidP="0012145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</w:p>
    <w:p w:rsidR="00A733DA" w:rsidRPr="00121452" w:rsidRDefault="00A733DA">
      <w:pPr>
        <w:rPr>
          <w:lang w:val="en-US"/>
        </w:rPr>
      </w:pPr>
    </w:p>
    <w:sectPr w:rsidR="00A733DA" w:rsidRPr="00121452" w:rsidSect="00A733D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9"/>
  <w:proofState w:spelling="clean"/>
  <w:defaultTabStop w:val="708"/>
  <w:hyphenationZone w:val="283"/>
  <w:characterSpacingControl w:val="doNotCompress"/>
  <w:compat/>
  <w:rsids>
    <w:rsidRoot w:val="00121452"/>
    <w:rsid w:val="00121452"/>
    <w:rsid w:val="00A733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733D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12145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121452"/>
    <w:rPr>
      <w:rFonts w:ascii="Courier New" w:eastAsia="Times New Roman" w:hAnsi="Courier New" w:cs="Courier New"/>
      <w:sz w:val="20"/>
      <w:szCs w:val="20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735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246</Words>
  <Characters>1403</Characters>
  <Application>Microsoft Office Word</Application>
  <DocSecurity>0</DocSecurity>
  <Lines>11</Lines>
  <Paragraphs>3</Paragraphs>
  <ScaleCrop>false</ScaleCrop>
  <Company/>
  <LinksUpToDate>false</LinksUpToDate>
  <CharactersWithSpaces>1646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tincania</dc:creator>
  <cp:keywords/>
  <dc:description/>
  <cp:lastModifiedBy>tincania</cp:lastModifiedBy>
  <cp:revision>1</cp:revision>
  <dcterms:created xsi:type="dcterms:W3CDTF">2012-04-30T09:52:00Z</dcterms:created>
  <dcterms:modified xsi:type="dcterms:W3CDTF">2012-04-30T09:53:00Z</dcterms:modified>
</cp:coreProperties>
</file>