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54FA" w:rsidRPr="005A093F" w:rsidRDefault="00EE4309" w:rsidP="001754FA">
      <w:pPr>
        <w:spacing w:after="0" w:line="360" w:lineRule="auto"/>
        <w:jc w:val="center"/>
        <w:rPr>
          <w:rFonts w:ascii="Arial" w:eastAsia="Arial Unicode MS" w:hAnsi="Arial" w:cs="Arial"/>
          <w:szCs w:val="20"/>
          <w:lang w:val="en-US"/>
        </w:rPr>
      </w:pPr>
      <w:r>
        <w:rPr>
          <w:rFonts w:ascii="Arial" w:hAnsi="Arial" w:cs="Arial"/>
          <w:b/>
          <w:sz w:val="28"/>
          <w:lang w:val="en-US"/>
        </w:rPr>
        <w:t>I</w:t>
      </w:r>
      <w:r w:rsidR="005C1DC3">
        <w:rPr>
          <w:rFonts w:ascii="Arial" w:hAnsi="Arial" w:cs="Arial"/>
          <w:b/>
          <w:sz w:val="28"/>
          <w:lang w:val="en-US"/>
        </w:rPr>
        <w:t>nhibition of</w:t>
      </w:r>
      <w:r w:rsidR="005C1DC3" w:rsidRPr="005C1DC3">
        <w:rPr>
          <w:rFonts w:ascii="Arial" w:eastAsia="Calibri" w:hAnsi="Arial" w:cs="Arial"/>
          <w:b/>
          <w:sz w:val="28"/>
          <w:lang w:val="en-GB"/>
        </w:rPr>
        <w:t xml:space="preserve"> glutathione peroxidase 4</w:t>
      </w:r>
      <w:r w:rsidR="005C1DC3">
        <w:rPr>
          <w:rFonts w:ascii="Arial" w:eastAsia="Calibri" w:hAnsi="Arial" w:cs="Arial"/>
          <w:sz w:val="28"/>
          <w:lang w:val="en-GB"/>
        </w:rPr>
        <w:t xml:space="preserve"> </w:t>
      </w:r>
      <w:r w:rsidR="001754FA" w:rsidRPr="005A093F">
        <w:rPr>
          <w:rFonts w:ascii="Arial" w:hAnsi="Arial" w:cs="Arial"/>
          <w:b/>
          <w:sz w:val="28"/>
          <w:lang w:val="en-US"/>
        </w:rPr>
        <w:t>prime</w:t>
      </w:r>
      <w:r w:rsidR="00641EDC">
        <w:rPr>
          <w:rFonts w:ascii="Arial" w:hAnsi="Arial" w:cs="Arial"/>
          <w:b/>
          <w:sz w:val="28"/>
          <w:lang w:val="en-US"/>
        </w:rPr>
        <w:t>s</w:t>
      </w:r>
      <w:bookmarkStart w:id="0" w:name="_GoBack"/>
      <w:bookmarkEnd w:id="0"/>
      <w:r w:rsidR="001754FA" w:rsidRPr="005A093F">
        <w:rPr>
          <w:rFonts w:ascii="Arial" w:hAnsi="Arial" w:cs="Arial"/>
          <w:b/>
          <w:sz w:val="28"/>
          <w:lang w:val="en-US"/>
        </w:rPr>
        <w:t xml:space="preserve"> </w:t>
      </w:r>
      <w:r w:rsidR="00C8005A" w:rsidRPr="005A093F">
        <w:rPr>
          <w:rFonts w:ascii="Arial" w:hAnsi="Arial" w:cs="Arial"/>
          <w:b/>
          <w:sz w:val="28"/>
          <w:lang w:val="en-US"/>
        </w:rPr>
        <w:t xml:space="preserve">mouse C2C12 myoblasts </w:t>
      </w:r>
      <w:r w:rsidR="00C8005A">
        <w:rPr>
          <w:rFonts w:ascii="Arial" w:hAnsi="Arial" w:cs="Arial"/>
          <w:b/>
          <w:sz w:val="28"/>
          <w:lang w:val="en-US"/>
        </w:rPr>
        <w:t xml:space="preserve">and </w:t>
      </w:r>
      <w:r w:rsidR="001754FA" w:rsidRPr="005A093F">
        <w:rPr>
          <w:rFonts w:ascii="Arial" w:hAnsi="Arial" w:cs="Arial"/>
          <w:b/>
          <w:sz w:val="28"/>
          <w:lang w:val="en-US"/>
        </w:rPr>
        <w:t xml:space="preserve">rhabdomyosarcoma cell lines to ferroptosis </w:t>
      </w:r>
    </w:p>
    <w:p w:rsidR="00C77F4E" w:rsidRPr="005A093F" w:rsidRDefault="00AD20BC" w:rsidP="00F71C19">
      <w:pPr>
        <w:pStyle w:val="Corpodeltesto2"/>
        <w:spacing w:line="240" w:lineRule="auto"/>
        <w:jc w:val="center"/>
        <w:rPr>
          <w:rFonts w:ascii="Arial" w:hAnsi="Arial" w:cs="Arial"/>
          <w:bCs/>
          <w:lang w:val="it-IT"/>
        </w:rPr>
      </w:pPr>
      <w:r w:rsidRPr="005A093F">
        <w:rPr>
          <w:rFonts w:ascii="Arial" w:hAnsi="Arial" w:cs="Arial"/>
          <w:b/>
          <w:bCs/>
          <w:lang w:val="it-IT"/>
        </w:rPr>
        <w:t>S</w:t>
      </w:r>
      <w:r w:rsidR="00730FF2" w:rsidRPr="005A093F">
        <w:rPr>
          <w:rFonts w:ascii="Arial" w:hAnsi="Arial" w:cs="Arial"/>
          <w:b/>
          <w:bCs/>
          <w:lang w:val="it-IT"/>
        </w:rPr>
        <w:t>ilvia</w:t>
      </w:r>
      <w:r w:rsidRPr="005A093F">
        <w:rPr>
          <w:rFonts w:ascii="Arial" w:hAnsi="Arial" w:cs="Arial"/>
          <w:b/>
          <w:bCs/>
          <w:lang w:val="it-IT"/>
        </w:rPr>
        <w:t xml:space="preserve"> </w:t>
      </w:r>
      <w:proofErr w:type="spellStart"/>
      <w:r w:rsidRPr="005A093F">
        <w:rPr>
          <w:rFonts w:ascii="Arial" w:hAnsi="Arial" w:cs="Arial"/>
          <w:b/>
          <w:bCs/>
          <w:lang w:val="it-IT"/>
        </w:rPr>
        <w:t>Codenotti</w:t>
      </w:r>
      <w:proofErr w:type="spellEnd"/>
      <w:r w:rsidR="00C77F4E" w:rsidRPr="005A093F">
        <w:rPr>
          <w:rFonts w:ascii="Arial" w:hAnsi="Arial" w:cs="Arial"/>
          <w:bCs/>
          <w:lang w:val="it-IT"/>
        </w:rPr>
        <w:t xml:space="preserve"> </w:t>
      </w:r>
      <w:proofErr w:type="spellStart"/>
      <w:r w:rsidR="00C77F4E" w:rsidRPr="005A093F">
        <w:rPr>
          <w:rFonts w:ascii="Arial" w:hAnsi="Arial" w:cs="Arial"/>
          <w:iCs/>
          <w:vertAlign w:val="superscript"/>
          <w:lang w:val="it-IT"/>
        </w:rPr>
        <w:t>a,b</w:t>
      </w:r>
      <w:proofErr w:type="spellEnd"/>
      <w:r w:rsidR="00C77F4E" w:rsidRPr="005A093F">
        <w:rPr>
          <w:rFonts w:ascii="Arial" w:hAnsi="Arial" w:cs="Arial"/>
          <w:iCs/>
          <w:lang w:val="it-IT"/>
        </w:rPr>
        <w:t>,</w:t>
      </w:r>
      <w:r w:rsidR="00C77F4E" w:rsidRPr="005A093F">
        <w:rPr>
          <w:rFonts w:ascii="Arial" w:hAnsi="Arial" w:cs="Arial"/>
          <w:bCs/>
          <w:lang w:val="it-IT"/>
        </w:rPr>
        <w:t xml:space="preserve"> </w:t>
      </w:r>
      <w:r w:rsidR="005A093F">
        <w:rPr>
          <w:rFonts w:ascii="Arial" w:hAnsi="Arial" w:cs="Arial"/>
          <w:bCs/>
          <w:lang w:val="it-IT"/>
        </w:rPr>
        <w:t>Maura Poli</w:t>
      </w:r>
      <w:r w:rsidR="005A093F" w:rsidRPr="005A093F">
        <w:rPr>
          <w:rFonts w:ascii="Arial" w:hAnsi="Arial" w:cs="Arial"/>
          <w:iCs/>
          <w:vertAlign w:val="superscript"/>
          <w:lang w:val="it-IT"/>
        </w:rPr>
        <w:t xml:space="preserve"> a</w:t>
      </w:r>
      <w:r w:rsidR="005A093F">
        <w:rPr>
          <w:rFonts w:ascii="Arial" w:hAnsi="Arial" w:cs="Arial"/>
          <w:bCs/>
          <w:lang w:val="it-IT"/>
        </w:rPr>
        <w:t xml:space="preserve">, Michela </w:t>
      </w:r>
      <w:proofErr w:type="spellStart"/>
      <w:r w:rsidR="005A093F">
        <w:rPr>
          <w:rFonts w:ascii="Arial" w:hAnsi="Arial" w:cs="Arial"/>
          <w:bCs/>
          <w:lang w:val="it-IT"/>
        </w:rPr>
        <w:t>Asperti</w:t>
      </w:r>
      <w:proofErr w:type="spellEnd"/>
      <w:r w:rsidR="005A093F">
        <w:rPr>
          <w:rFonts w:ascii="Arial" w:hAnsi="Arial" w:cs="Arial"/>
          <w:bCs/>
          <w:lang w:val="it-IT"/>
        </w:rPr>
        <w:t xml:space="preserve"> </w:t>
      </w:r>
      <w:r w:rsidR="005A093F" w:rsidRPr="005A093F">
        <w:rPr>
          <w:rFonts w:ascii="Arial" w:hAnsi="Arial" w:cs="Arial"/>
          <w:iCs/>
          <w:vertAlign w:val="superscript"/>
          <w:lang w:val="it-IT"/>
        </w:rPr>
        <w:t>a</w:t>
      </w:r>
      <w:r w:rsidR="005A093F">
        <w:rPr>
          <w:rFonts w:ascii="Arial" w:hAnsi="Arial" w:cs="Arial"/>
          <w:bCs/>
          <w:lang w:val="it-IT"/>
        </w:rPr>
        <w:t xml:space="preserve">, </w:t>
      </w:r>
      <w:r w:rsidR="00C77F4E" w:rsidRPr="005A093F">
        <w:rPr>
          <w:rFonts w:ascii="Arial" w:hAnsi="Arial" w:cs="Arial"/>
          <w:bCs/>
          <w:lang w:val="it-IT"/>
        </w:rPr>
        <w:t>A</w:t>
      </w:r>
      <w:r w:rsidR="00730FF2" w:rsidRPr="005A093F">
        <w:rPr>
          <w:rFonts w:ascii="Arial" w:hAnsi="Arial" w:cs="Arial"/>
          <w:bCs/>
          <w:lang w:val="it-IT"/>
        </w:rPr>
        <w:t>lessandro</w:t>
      </w:r>
      <w:r w:rsidR="00C77F4E" w:rsidRPr="005A093F">
        <w:rPr>
          <w:rFonts w:ascii="Arial" w:hAnsi="Arial" w:cs="Arial"/>
          <w:bCs/>
          <w:lang w:val="it-IT"/>
        </w:rPr>
        <w:t xml:space="preserve"> </w:t>
      </w:r>
      <w:proofErr w:type="spellStart"/>
      <w:r w:rsidR="00C77F4E" w:rsidRPr="005A093F">
        <w:rPr>
          <w:rFonts w:ascii="Arial" w:hAnsi="Arial" w:cs="Arial"/>
          <w:bCs/>
          <w:lang w:val="it-IT"/>
        </w:rPr>
        <w:t>Fanzani</w:t>
      </w:r>
      <w:proofErr w:type="spellEnd"/>
      <w:r w:rsidR="00C77F4E" w:rsidRPr="005A093F">
        <w:rPr>
          <w:rFonts w:ascii="Arial" w:hAnsi="Arial" w:cs="Arial"/>
          <w:bCs/>
          <w:lang w:val="it-IT"/>
        </w:rPr>
        <w:t xml:space="preserve"> </w:t>
      </w:r>
      <w:proofErr w:type="spellStart"/>
      <w:r w:rsidR="00C77F4E" w:rsidRPr="005A093F">
        <w:rPr>
          <w:rFonts w:ascii="Arial" w:hAnsi="Arial" w:cs="Arial"/>
          <w:iCs/>
          <w:vertAlign w:val="superscript"/>
          <w:lang w:val="it-IT"/>
        </w:rPr>
        <w:t>a,b</w:t>
      </w:r>
      <w:proofErr w:type="spellEnd"/>
      <w:r w:rsidR="00C77F4E" w:rsidRPr="005A093F">
        <w:rPr>
          <w:rFonts w:ascii="Arial" w:hAnsi="Arial" w:cs="Arial"/>
          <w:iCs/>
          <w:vertAlign w:val="superscript"/>
          <w:lang w:val="it-IT"/>
        </w:rPr>
        <w:t>*</w:t>
      </w:r>
    </w:p>
    <w:p w:rsidR="00C77F4E" w:rsidRPr="005A093F" w:rsidRDefault="00C77F4E" w:rsidP="00F71C19">
      <w:pPr>
        <w:pStyle w:val="Corpodeltesto2"/>
        <w:spacing w:line="240" w:lineRule="auto"/>
        <w:rPr>
          <w:rFonts w:ascii="Arial" w:hAnsi="Arial" w:cs="Arial"/>
          <w:sz w:val="22"/>
          <w:szCs w:val="22"/>
          <w:lang w:val="it-IT"/>
        </w:rPr>
      </w:pPr>
    </w:p>
    <w:p w:rsidR="00C77F4E" w:rsidRPr="005A093F" w:rsidRDefault="00293981" w:rsidP="0093163A">
      <w:pPr>
        <w:pStyle w:val="Titolo1"/>
        <w:spacing w:line="240" w:lineRule="auto"/>
        <w:jc w:val="center"/>
        <w:rPr>
          <w:rFonts w:ascii="Arial" w:hAnsi="Arial" w:cs="Arial"/>
          <w:iCs w:val="0"/>
          <w:sz w:val="22"/>
          <w:szCs w:val="22"/>
          <w:lang w:val="en-US"/>
        </w:rPr>
      </w:pPr>
      <w:r w:rsidRPr="005A093F">
        <w:rPr>
          <w:rFonts w:ascii="Arial" w:hAnsi="Arial" w:cs="Arial"/>
          <w:iCs w:val="0"/>
          <w:sz w:val="22"/>
          <w:szCs w:val="22"/>
          <w:vertAlign w:val="superscript"/>
          <w:lang w:val="en-US"/>
        </w:rPr>
        <w:t>a</w:t>
      </w:r>
      <w:r w:rsidR="00C77F4E" w:rsidRPr="005A093F">
        <w:rPr>
          <w:rFonts w:ascii="Arial" w:hAnsi="Arial" w:cs="Arial"/>
          <w:iCs w:val="0"/>
          <w:sz w:val="22"/>
          <w:szCs w:val="22"/>
          <w:vertAlign w:val="superscript"/>
          <w:lang w:val="en-US"/>
        </w:rPr>
        <w:t xml:space="preserve"> </w:t>
      </w:r>
      <w:r w:rsidR="00C77F4E" w:rsidRPr="005A093F">
        <w:rPr>
          <w:rFonts w:ascii="Arial" w:hAnsi="Arial" w:cs="Arial"/>
          <w:iCs w:val="0"/>
          <w:sz w:val="22"/>
          <w:szCs w:val="22"/>
          <w:lang w:val="en-US"/>
        </w:rPr>
        <w:t xml:space="preserve">Department of Molecular and Translational Medicine, </w:t>
      </w:r>
      <w:r w:rsidR="00EF27C8">
        <w:rPr>
          <w:rFonts w:ascii="Arial" w:hAnsi="Arial" w:cs="Arial"/>
          <w:iCs w:val="0"/>
          <w:sz w:val="22"/>
          <w:szCs w:val="22"/>
          <w:lang w:val="en-US"/>
        </w:rPr>
        <w:t xml:space="preserve">University of </w:t>
      </w:r>
      <w:proofErr w:type="spellStart"/>
      <w:r w:rsidR="00EF27C8">
        <w:rPr>
          <w:rFonts w:ascii="Arial" w:hAnsi="Arial" w:cs="Arial"/>
          <w:iCs w:val="0"/>
          <w:sz w:val="22"/>
          <w:szCs w:val="22"/>
          <w:lang w:val="en-US"/>
        </w:rPr>
        <w:t>Brescia,</w:t>
      </w:r>
      <w:r w:rsidR="00C77F4E" w:rsidRPr="005A093F">
        <w:rPr>
          <w:rFonts w:ascii="Arial" w:hAnsi="Arial" w:cs="Arial"/>
          <w:iCs w:val="0"/>
          <w:sz w:val="22"/>
          <w:szCs w:val="22"/>
          <w:lang w:val="en-US"/>
        </w:rPr>
        <w:t>Italy</w:t>
      </w:r>
      <w:proofErr w:type="spellEnd"/>
      <w:r w:rsidR="00C77F4E" w:rsidRPr="005A093F">
        <w:rPr>
          <w:rFonts w:ascii="Arial" w:hAnsi="Arial" w:cs="Arial"/>
          <w:iCs w:val="0"/>
          <w:sz w:val="22"/>
          <w:szCs w:val="22"/>
          <w:lang w:val="en-US"/>
        </w:rPr>
        <w:t>.</w:t>
      </w:r>
    </w:p>
    <w:p w:rsidR="00C77F4E" w:rsidRPr="005A093F" w:rsidRDefault="00293981" w:rsidP="0093163A">
      <w:pPr>
        <w:pStyle w:val="Titolo1"/>
        <w:spacing w:line="240" w:lineRule="auto"/>
        <w:jc w:val="center"/>
        <w:rPr>
          <w:rFonts w:ascii="Arial" w:hAnsi="Arial" w:cs="Arial"/>
          <w:iCs w:val="0"/>
          <w:sz w:val="22"/>
          <w:szCs w:val="22"/>
          <w:lang w:val="en-US"/>
        </w:rPr>
      </w:pPr>
      <w:r w:rsidRPr="005A093F">
        <w:rPr>
          <w:rFonts w:ascii="Arial" w:hAnsi="Arial" w:cs="Arial"/>
          <w:iCs w:val="0"/>
          <w:sz w:val="22"/>
          <w:szCs w:val="22"/>
          <w:vertAlign w:val="superscript"/>
          <w:lang w:val="en-US"/>
        </w:rPr>
        <w:t>b</w:t>
      </w:r>
      <w:r w:rsidR="00C77F4E" w:rsidRPr="005A093F">
        <w:rPr>
          <w:rFonts w:ascii="Arial" w:hAnsi="Arial" w:cs="Arial"/>
          <w:iCs w:val="0"/>
          <w:sz w:val="22"/>
          <w:szCs w:val="22"/>
          <w:vertAlign w:val="superscript"/>
          <w:lang w:val="en-US"/>
        </w:rPr>
        <w:t xml:space="preserve"> </w:t>
      </w:r>
      <w:r w:rsidR="00C77F4E" w:rsidRPr="005A093F">
        <w:rPr>
          <w:rFonts w:ascii="Arial" w:hAnsi="Arial" w:cs="Arial"/>
          <w:iCs w:val="0"/>
          <w:sz w:val="22"/>
          <w:szCs w:val="22"/>
          <w:lang w:val="en-US"/>
        </w:rPr>
        <w:t>Interuniversity Institute of Myology (IIM), Rome, Italy.</w:t>
      </w:r>
    </w:p>
    <w:p w:rsidR="00C77F4E" w:rsidRPr="005A093F" w:rsidRDefault="00C77F4E" w:rsidP="00F71C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6743FD" w:rsidRDefault="001754FA" w:rsidP="006743FD">
      <w:pPr>
        <w:spacing w:after="0" w:line="360" w:lineRule="auto"/>
        <w:jc w:val="both"/>
        <w:rPr>
          <w:rFonts w:ascii="Arial" w:hAnsi="Arial" w:cs="Arial"/>
          <w:sz w:val="20"/>
          <w:lang w:val="en-US"/>
        </w:rPr>
      </w:pPr>
      <w:r w:rsidRPr="005A093F">
        <w:rPr>
          <w:rFonts w:ascii="Arial" w:hAnsi="Arial" w:cs="Arial"/>
          <w:sz w:val="20"/>
          <w:lang w:val="en-US"/>
        </w:rPr>
        <w:t xml:space="preserve">Ferroptosis is a recently discovered form of cell death causally linked to the </w:t>
      </w:r>
      <w:r w:rsidR="00942682">
        <w:rPr>
          <w:rFonts w:ascii="Arial" w:hAnsi="Arial" w:cs="Arial"/>
          <w:sz w:val="20"/>
          <w:lang w:val="en-US"/>
        </w:rPr>
        <w:t>ability</w:t>
      </w:r>
      <w:r w:rsidRPr="005A093F">
        <w:rPr>
          <w:rFonts w:ascii="Arial" w:hAnsi="Arial" w:cs="Arial"/>
          <w:sz w:val="20"/>
          <w:lang w:val="en-US"/>
        </w:rPr>
        <w:t xml:space="preserve"> of</w:t>
      </w:r>
      <w:r w:rsidRPr="005A093F">
        <w:rPr>
          <w:rFonts w:ascii="Arial" w:eastAsia="Calibri" w:hAnsi="Arial" w:cs="Arial"/>
          <w:sz w:val="20"/>
          <w:lang w:val="en-US"/>
        </w:rPr>
        <w:t xml:space="preserve"> </w:t>
      </w:r>
      <w:r w:rsidRPr="001754FA">
        <w:rPr>
          <w:rFonts w:ascii="Arial" w:eastAsia="Calibri" w:hAnsi="Arial" w:cs="Arial"/>
          <w:sz w:val="20"/>
          <w:lang w:val="en-US"/>
        </w:rPr>
        <w:t>iron</w:t>
      </w:r>
      <w:r w:rsidRPr="005A093F">
        <w:rPr>
          <w:rFonts w:ascii="Arial" w:eastAsia="Calibri" w:hAnsi="Arial" w:cs="Arial"/>
          <w:sz w:val="20"/>
          <w:lang w:val="en-US"/>
        </w:rPr>
        <w:t xml:space="preserve"> </w:t>
      </w:r>
      <w:r w:rsidR="00942682">
        <w:rPr>
          <w:rFonts w:ascii="Arial" w:eastAsia="Calibri" w:hAnsi="Arial" w:cs="Arial"/>
          <w:sz w:val="20"/>
          <w:lang w:val="en-US"/>
        </w:rPr>
        <w:t>to</w:t>
      </w:r>
      <w:r w:rsidRPr="005A093F">
        <w:rPr>
          <w:rFonts w:ascii="Arial" w:hAnsi="Arial" w:cs="Arial"/>
          <w:sz w:val="20"/>
          <w:lang w:val="en-US"/>
        </w:rPr>
        <w:t xml:space="preserve"> </w:t>
      </w:r>
      <w:r w:rsidR="00842449" w:rsidRPr="005A093F">
        <w:rPr>
          <w:rFonts w:ascii="Arial" w:hAnsi="Arial" w:cs="Arial"/>
          <w:sz w:val="20"/>
          <w:lang w:val="en-US"/>
        </w:rPr>
        <w:t>induce</w:t>
      </w:r>
      <w:r w:rsidR="00F64B64" w:rsidRPr="005A093F">
        <w:rPr>
          <w:rFonts w:ascii="Arial" w:hAnsi="Arial" w:cs="Arial"/>
          <w:sz w:val="20"/>
          <w:lang w:val="en-US"/>
        </w:rPr>
        <w:t xml:space="preserve"> oxidative damage </w:t>
      </w:r>
      <w:r w:rsidR="00942682">
        <w:rPr>
          <w:rFonts w:ascii="Arial" w:hAnsi="Arial" w:cs="Arial"/>
          <w:sz w:val="20"/>
          <w:lang w:val="en-US"/>
        </w:rPr>
        <w:t xml:space="preserve">by </w:t>
      </w:r>
      <w:r w:rsidRPr="005A093F">
        <w:rPr>
          <w:rFonts w:ascii="Arial" w:hAnsi="Arial" w:cs="Arial"/>
          <w:sz w:val="20"/>
          <w:lang w:val="en-US"/>
        </w:rPr>
        <w:t xml:space="preserve">peroxidation </w:t>
      </w:r>
      <w:r w:rsidRPr="001754FA">
        <w:rPr>
          <w:rFonts w:ascii="Arial" w:eastAsia="Calibri" w:hAnsi="Arial" w:cs="Arial"/>
          <w:sz w:val="20"/>
          <w:lang w:val="en-US"/>
        </w:rPr>
        <w:t>of polyunsaturated fatty acids (PUFAs)</w:t>
      </w:r>
      <w:r w:rsidRPr="005A093F">
        <w:rPr>
          <w:rFonts w:ascii="Arial" w:eastAsia="Calibri" w:hAnsi="Arial" w:cs="Arial"/>
          <w:sz w:val="20"/>
          <w:lang w:val="en-US"/>
        </w:rPr>
        <w:t>.</w:t>
      </w:r>
      <w:r w:rsidR="00491B44" w:rsidRPr="005A093F">
        <w:rPr>
          <w:rFonts w:ascii="Arial" w:eastAsia="Calibri" w:hAnsi="Arial" w:cs="Arial"/>
          <w:sz w:val="20"/>
          <w:lang w:val="en-US"/>
        </w:rPr>
        <w:t xml:space="preserve"> </w:t>
      </w:r>
      <w:proofErr w:type="spellStart"/>
      <w:r w:rsidR="00702B5F" w:rsidRPr="001754FA">
        <w:rPr>
          <w:rFonts w:ascii="Arial" w:eastAsia="Calibri" w:hAnsi="Arial" w:cs="Arial"/>
          <w:sz w:val="20"/>
          <w:lang w:val="en-GB"/>
        </w:rPr>
        <w:t>Misregulated</w:t>
      </w:r>
      <w:proofErr w:type="spellEnd"/>
      <w:r w:rsidR="00702B5F" w:rsidRPr="001754FA">
        <w:rPr>
          <w:rFonts w:ascii="Arial" w:eastAsia="Calibri" w:hAnsi="Arial" w:cs="Arial"/>
          <w:sz w:val="20"/>
          <w:lang w:val="en-GB"/>
        </w:rPr>
        <w:t xml:space="preserve"> ferroptosis has been implicated in a number of pathological processes</w:t>
      </w:r>
      <w:r w:rsidR="00702B5F">
        <w:rPr>
          <w:rFonts w:ascii="Arial" w:eastAsia="Calibri" w:hAnsi="Arial" w:cs="Arial"/>
          <w:sz w:val="20"/>
          <w:lang w:val="en-GB"/>
        </w:rPr>
        <w:t xml:space="preserve"> and</w:t>
      </w:r>
      <w:r w:rsidR="00702B5F" w:rsidRPr="001754FA">
        <w:rPr>
          <w:rFonts w:ascii="Arial" w:eastAsia="Calibri" w:hAnsi="Arial" w:cs="Arial"/>
          <w:sz w:val="20"/>
          <w:lang w:val="en-GB"/>
        </w:rPr>
        <w:t xml:space="preserve"> there is a growing interest in the pre-clinical use of ferroptosis inducers against </w:t>
      </w:r>
      <w:proofErr w:type="spellStart"/>
      <w:r w:rsidR="00702B5F" w:rsidRPr="001754FA">
        <w:rPr>
          <w:rFonts w:ascii="Arial" w:eastAsia="Calibri" w:hAnsi="Arial" w:cs="Arial"/>
          <w:sz w:val="20"/>
          <w:lang w:val="en-GB"/>
        </w:rPr>
        <w:t>tumors</w:t>
      </w:r>
      <w:proofErr w:type="spellEnd"/>
      <w:r w:rsidR="00702B5F" w:rsidRPr="005A093F">
        <w:rPr>
          <w:rFonts w:ascii="Arial" w:eastAsia="Calibri" w:hAnsi="Arial" w:cs="Arial"/>
          <w:sz w:val="20"/>
          <w:lang w:val="en-GB"/>
        </w:rPr>
        <w:t xml:space="preserve">. </w:t>
      </w:r>
      <w:r w:rsidR="00491B44" w:rsidRPr="005A093F">
        <w:rPr>
          <w:rFonts w:ascii="Arial" w:eastAsia="Calibri" w:hAnsi="Arial" w:cs="Arial"/>
          <w:sz w:val="20"/>
          <w:lang w:val="en-US"/>
        </w:rPr>
        <w:t xml:space="preserve">Cells to prevent ferroptosis </w:t>
      </w:r>
      <w:r w:rsidR="00942682">
        <w:rPr>
          <w:rFonts w:ascii="Arial" w:eastAsia="Calibri" w:hAnsi="Arial" w:cs="Arial"/>
          <w:sz w:val="20"/>
          <w:lang w:val="en-US"/>
        </w:rPr>
        <w:t xml:space="preserve">mostly </w:t>
      </w:r>
      <w:r w:rsidR="00491B44" w:rsidRPr="005A093F">
        <w:rPr>
          <w:rFonts w:ascii="Arial" w:eastAsia="Calibri" w:hAnsi="Arial" w:cs="Arial"/>
          <w:sz w:val="20"/>
          <w:lang w:val="en-US"/>
        </w:rPr>
        <w:t xml:space="preserve">engage in the activity of </w:t>
      </w:r>
      <w:r w:rsidR="00491B44" w:rsidRPr="001754FA">
        <w:rPr>
          <w:rFonts w:ascii="Arial" w:eastAsia="Calibri" w:hAnsi="Arial" w:cs="Arial"/>
          <w:sz w:val="20"/>
          <w:lang w:val="en-US"/>
        </w:rPr>
        <w:t>g</w:t>
      </w:r>
      <w:r w:rsidR="00491B44" w:rsidRPr="005A093F">
        <w:rPr>
          <w:rFonts w:ascii="Arial" w:eastAsia="Calibri" w:hAnsi="Arial" w:cs="Arial"/>
          <w:sz w:val="20"/>
          <w:lang w:val="en-US"/>
        </w:rPr>
        <w:t xml:space="preserve">lutathione peroxidase 4 (GPx4), </w:t>
      </w:r>
      <w:r w:rsidR="00E13725">
        <w:rPr>
          <w:rFonts w:ascii="Arial" w:eastAsia="Calibri" w:hAnsi="Arial" w:cs="Arial"/>
          <w:sz w:val="20"/>
          <w:lang w:val="en-US"/>
        </w:rPr>
        <w:t>a</w:t>
      </w:r>
      <w:r w:rsidR="00491B44" w:rsidRPr="001754FA">
        <w:rPr>
          <w:rFonts w:ascii="Arial" w:eastAsia="Calibri" w:hAnsi="Arial" w:cs="Arial"/>
          <w:sz w:val="20"/>
          <w:lang w:val="en-US"/>
        </w:rPr>
        <w:t xml:space="preserve"> selenoenzyme that uses glutathione for </w:t>
      </w:r>
      <w:r w:rsidR="00E13725">
        <w:rPr>
          <w:rFonts w:ascii="Arial" w:eastAsia="Calibri" w:hAnsi="Arial" w:cs="Arial"/>
          <w:sz w:val="20"/>
          <w:lang w:val="en-US"/>
        </w:rPr>
        <w:t>neutralizing</w:t>
      </w:r>
      <w:r w:rsidR="00491B44" w:rsidRPr="001754FA">
        <w:rPr>
          <w:rFonts w:ascii="Arial" w:eastAsia="Calibri" w:hAnsi="Arial" w:cs="Arial"/>
          <w:sz w:val="20"/>
          <w:lang w:val="en-US"/>
        </w:rPr>
        <w:t xml:space="preserve"> lipid </w:t>
      </w:r>
      <w:proofErr w:type="spellStart"/>
      <w:r w:rsidR="00491B44" w:rsidRPr="001754FA">
        <w:rPr>
          <w:rFonts w:ascii="Arial" w:eastAsia="Calibri" w:hAnsi="Arial" w:cs="Arial"/>
          <w:sz w:val="20"/>
          <w:lang w:val="en-US"/>
        </w:rPr>
        <w:t>hydroperoxides</w:t>
      </w:r>
      <w:proofErr w:type="spellEnd"/>
      <w:r w:rsidR="00491B44" w:rsidRPr="005A093F">
        <w:rPr>
          <w:rFonts w:ascii="Arial" w:eastAsia="Calibri" w:hAnsi="Arial" w:cs="Arial"/>
          <w:sz w:val="20"/>
          <w:lang w:val="en-US"/>
        </w:rPr>
        <w:t xml:space="preserve">. </w:t>
      </w:r>
      <w:r w:rsidR="00702B5F" w:rsidRPr="005A093F">
        <w:rPr>
          <w:rFonts w:ascii="Arial" w:eastAsia="Calibri" w:hAnsi="Arial" w:cs="Arial"/>
          <w:sz w:val="20"/>
          <w:lang w:val="en-US"/>
        </w:rPr>
        <w:t xml:space="preserve">Two major ferroptosis inducers </w:t>
      </w:r>
      <w:r w:rsidR="00702B5F">
        <w:rPr>
          <w:rFonts w:ascii="Arial" w:eastAsia="Times New Roman" w:hAnsi="Arial" w:cs="Arial"/>
          <w:sz w:val="20"/>
          <w:lang w:val="en-US"/>
        </w:rPr>
        <w:t>mediating</w:t>
      </w:r>
      <w:r w:rsidR="00702B5F" w:rsidRPr="005A093F">
        <w:rPr>
          <w:rFonts w:ascii="Arial" w:eastAsia="Times New Roman" w:hAnsi="Arial" w:cs="Arial"/>
          <w:sz w:val="20"/>
          <w:lang w:val="en-US"/>
        </w:rPr>
        <w:t xml:space="preserve"> </w:t>
      </w:r>
      <w:r w:rsidR="00702B5F" w:rsidRPr="005A093F">
        <w:rPr>
          <w:rFonts w:ascii="Arial" w:eastAsia="Calibri" w:hAnsi="Arial" w:cs="Arial"/>
          <w:sz w:val="20"/>
          <w:lang w:val="en-US"/>
        </w:rPr>
        <w:t xml:space="preserve">GPx4 inhibition have been identified, namely </w:t>
      </w:r>
      <w:proofErr w:type="spellStart"/>
      <w:r w:rsidR="00702B5F" w:rsidRPr="001754FA">
        <w:rPr>
          <w:rFonts w:ascii="Arial" w:eastAsia="Calibri" w:hAnsi="Arial" w:cs="Arial"/>
          <w:sz w:val="20"/>
          <w:lang w:val="en-US"/>
        </w:rPr>
        <w:t>Erastin</w:t>
      </w:r>
      <w:proofErr w:type="spellEnd"/>
      <w:r w:rsidR="00702B5F" w:rsidRPr="001754FA">
        <w:rPr>
          <w:rFonts w:ascii="Arial" w:eastAsia="Calibri" w:hAnsi="Arial" w:cs="Arial"/>
          <w:sz w:val="20"/>
          <w:lang w:val="en-US"/>
        </w:rPr>
        <w:t xml:space="preserve"> (eradicator of RAS and ST-expressing cells)</w:t>
      </w:r>
      <w:r w:rsidR="00702B5F" w:rsidRPr="005A093F">
        <w:rPr>
          <w:rFonts w:ascii="Arial" w:eastAsia="Calibri" w:hAnsi="Arial" w:cs="Arial"/>
          <w:sz w:val="20"/>
          <w:lang w:val="en-US"/>
        </w:rPr>
        <w:t xml:space="preserve"> and </w:t>
      </w:r>
      <w:r w:rsidR="00702B5F" w:rsidRPr="001754FA">
        <w:rPr>
          <w:rFonts w:ascii="Arial" w:eastAsia="Times New Roman" w:hAnsi="Arial" w:cs="Arial"/>
          <w:sz w:val="20"/>
          <w:lang w:val="en-US"/>
        </w:rPr>
        <w:t>RSL3 (RAS selective Lethal 3)</w:t>
      </w:r>
      <w:r w:rsidR="00702B5F">
        <w:rPr>
          <w:rFonts w:ascii="Arial" w:eastAsia="Calibri" w:hAnsi="Arial" w:cs="Arial"/>
          <w:sz w:val="20"/>
          <w:lang w:val="en-US"/>
        </w:rPr>
        <w:t xml:space="preserve">. </w:t>
      </w:r>
      <w:r w:rsidR="004F7C01" w:rsidRPr="005A093F">
        <w:rPr>
          <w:rFonts w:ascii="Arial" w:eastAsia="Calibri" w:hAnsi="Arial" w:cs="Arial"/>
          <w:sz w:val="20"/>
          <w:lang w:val="en-GB"/>
        </w:rPr>
        <w:t>In this work we have investigated the</w:t>
      </w:r>
      <w:r w:rsidR="00702B5F">
        <w:rPr>
          <w:rFonts w:ascii="Arial" w:eastAsia="Calibri" w:hAnsi="Arial" w:cs="Arial"/>
          <w:sz w:val="20"/>
          <w:lang w:val="en-GB"/>
        </w:rPr>
        <w:t>ir effect</w:t>
      </w:r>
      <w:r w:rsidR="004F7C01" w:rsidRPr="005A093F">
        <w:rPr>
          <w:rFonts w:ascii="Arial" w:eastAsia="Calibri" w:hAnsi="Arial" w:cs="Arial"/>
          <w:sz w:val="20"/>
          <w:lang w:val="en-GB"/>
        </w:rPr>
        <w:t xml:space="preserve"> on </w:t>
      </w:r>
      <w:r w:rsidR="00F96CBD" w:rsidRPr="005A093F">
        <w:rPr>
          <w:rFonts w:ascii="Arial" w:eastAsia="Calibri" w:hAnsi="Arial" w:cs="Arial"/>
          <w:sz w:val="20"/>
          <w:lang w:val="en-GB"/>
        </w:rPr>
        <w:t xml:space="preserve">mouse skeletal C2C12 myoblasts </w:t>
      </w:r>
      <w:r w:rsidR="00F96CBD">
        <w:rPr>
          <w:rFonts w:ascii="Arial" w:eastAsia="Calibri" w:hAnsi="Arial" w:cs="Arial"/>
          <w:sz w:val="20"/>
          <w:lang w:val="en-GB"/>
        </w:rPr>
        <w:t>and</w:t>
      </w:r>
      <w:r w:rsidR="00F96CBD" w:rsidRPr="005A093F">
        <w:rPr>
          <w:rFonts w:ascii="Arial" w:eastAsia="Calibri" w:hAnsi="Arial" w:cs="Arial"/>
          <w:sz w:val="20"/>
          <w:lang w:val="en-GB"/>
        </w:rPr>
        <w:t xml:space="preserve"> </w:t>
      </w:r>
      <w:r w:rsidR="00C8005A" w:rsidRPr="005A093F">
        <w:rPr>
          <w:rFonts w:ascii="Arial" w:eastAsia="Calibri" w:hAnsi="Arial" w:cs="Arial"/>
          <w:sz w:val="20"/>
          <w:lang w:val="en-GB"/>
        </w:rPr>
        <w:t>cell lines of rhabdomyosarcoma (RMS)</w:t>
      </w:r>
      <w:r w:rsidR="00EF7A54" w:rsidRPr="005A093F">
        <w:rPr>
          <w:rFonts w:ascii="Arial" w:eastAsia="Calibri" w:hAnsi="Arial" w:cs="Arial"/>
          <w:sz w:val="20"/>
          <w:lang w:val="en-GB"/>
        </w:rPr>
        <w:t xml:space="preserve">, the most frequent soft-tissue </w:t>
      </w:r>
      <w:proofErr w:type="spellStart"/>
      <w:r w:rsidR="00EF7A54" w:rsidRPr="005A093F">
        <w:rPr>
          <w:rFonts w:ascii="Arial" w:eastAsia="Calibri" w:hAnsi="Arial" w:cs="Arial"/>
          <w:sz w:val="20"/>
          <w:lang w:val="en-GB"/>
        </w:rPr>
        <w:t>tumor</w:t>
      </w:r>
      <w:proofErr w:type="spellEnd"/>
      <w:r w:rsidR="00EF7A54" w:rsidRPr="005A093F">
        <w:rPr>
          <w:rFonts w:ascii="Arial" w:eastAsia="Calibri" w:hAnsi="Arial" w:cs="Arial"/>
          <w:sz w:val="20"/>
          <w:lang w:val="en-GB"/>
        </w:rPr>
        <w:t xml:space="preserve"> affecting children and adolescents</w:t>
      </w:r>
      <w:r w:rsidR="004F7C01" w:rsidRPr="005A093F">
        <w:rPr>
          <w:rFonts w:ascii="Arial" w:eastAsia="Calibri" w:hAnsi="Arial" w:cs="Arial"/>
          <w:sz w:val="20"/>
          <w:lang w:val="en-GB"/>
        </w:rPr>
        <w:t xml:space="preserve">. </w:t>
      </w:r>
      <w:r w:rsidR="001A03B7" w:rsidRPr="005A093F">
        <w:rPr>
          <w:rFonts w:ascii="Arial" w:hAnsi="Arial" w:cs="Arial"/>
          <w:sz w:val="20"/>
          <w:lang w:val="en-US"/>
        </w:rPr>
        <w:t xml:space="preserve">As evaluated by using specific fluorescent probes, treatment with </w:t>
      </w:r>
      <w:proofErr w:type="spellStart"/>
      <w:r w:rsidR="001A03B7" w:rsidRPr="005A093F">
        <w:rPr>
          <w:rFonts w:ascii="Arial" w:hAnsi="Arial" w:cs="Arial"/>
          <w:sz w:val="20"/>
          <w:lang w:val="en-US"/>
        </w:rPr>
        <w:t>Erastin</w:t>
      </w:r>
      <w:proofErr w:type="spellEnd"/>
      <w:r w:rsidR="001A03B7" w:rsidRPr="005A093F">
        <w:rPr>
          <w:rFonts w:ascii="Arial" w:hAnsi="Arial" w:cs="Arial"/>
          <w:sz w:val="20"/>
          <w:lang w:val="en-US"/>
        </w:rPr>
        <w:t xml:space="preserve"> or RSL3 agents resulted in a marked production of </w:t>
      </w:r>
      <w:r w:rsidR="00942682">
        <w:rPr>
          <w:rFonts w:ascii="Arial" w:hAnsi="Arial" w:cs="Arial"/>
          <w:sz w:val="20"/>
          <w:lang w:val="en-US"/>
        </w:rPr>
        <w:t>both</w:t>
      </w:r>
      <w:r w:rsidR="001A03B7" w:rsidRPr="005A093F">
        <w:rPr>
          <w:rFonts w:ascii="Arial" w:hAnsi="Arial" w:cs="Arial"/>
          <w:sz w:val="20"/>
          <w:lang w:val="en-US"/>
        </w:rPr>
        <w:t xml:space="preserve"> </w:t>
      </w:r>
      <w:r w:rsidR="00942682" w:rsidRPr="005A093F">
        <w:rPr>
          <w:rFonts w:ascii="Arial" w:hAnsi="Arial" w:cs="Arial"/>
          <w:sz w:val="20"/>
          <w:lang w:val="en-US"/>
        </w:rPr>
        <w:t>cytoplasmic</w:t>
      </w:r>
      <w:r w:rsidR="00942682">
        <w:rPr>
          <w:rFonts w:ascii="Arial" w:hAnsi="Arial" w:cs="Arial"/>
          <w:sz w:val="20"/>
          <w:lang w:val="en-US"/>
        </w:rPr>
        <w:t>/</w:t>
      </w:r>
      <w:r w:rsidR="00942682" w:rsidRPr="005A093F">
        <w:rPr>
          <w:rFonts w:ascii="Arial" w:hAnsi="Arial" w:cs="Arial"/>
          <w:sz w:val="20"/>
          <w:lang w:val="en-US"/>
        </w:rPr>
        <w:t xml:space="preserve">mitochondrial ROS </w:t>
      </w:r>
      <w:r w:rsidR="001A03B7" w:rsidRPr="005A093F">
        <w:rPr>
          <w:rFonts w:ascii="Arial" w:hAnsi="Arial" w:cs="Arial"/>
          <w:sz w:val="20"/>
          <w:lang w:val="en-US"/>
        </w:rPr>
        <w:t xml:space="preserve">and </w:t>
      </w:r>
      <w:r w:rsidR="001A03B7" w:rsidRPr="005A093F">
        <w:rPr>
          <w:rFonts w:ascii="Arial" w:eastAsia="Calibri" w:hAnsi="Arial" w:cs="Arial"/>
          <w:sz w:val="20"/>
          <w:szCs w:val="24"/>
          <w:lang w:val="en-US"/>
        </w:rPr>
        <w:t>lipid ROS</w:t>
      </w:r>
      <w:r w:rsidR="001A03B7" w:rsidRPr="005A093F">
        <w:rPr>
          <w:rFonts w:ascii="Arial" w:hAnsi="Arial" w:cs="Arial"/>
          <w:sz w:val="20"/>
          <w:lang w:val="en-US"/>
        </w:rPr>
        <w:t xml:space="preserve">, which </w:t>
      </w:r>
      <w:r w:rsidR="00942682">
        <w:rPr>
          <w:rFonts w:ascii="Arial" w:hAnsi="Arial" w:cs="Arial"/>
          <w:sz w:val="20"/>
          <w:lang w:val="en-US"/>
        </w:rPr>
        <w:t xml:space="preserve">correlated </w:t>
      </w:r>
      <w:r w:rsidR="00942682" w:rsidRPr="005A093F">
        <w:rPr>
          <w:rFonts w:ascii="Arial" w:hAnsi="Arial" w:cs="Arial"/>
          <w:sz w:val="20"/>
          <w:lang w:val="en-US"/>
        </w:rPr>
        <w:t>in a dose-dependent manner</w:t>
      </w:r>
      <w:r w:rsidR="00942682">
        <w:rPr>
          <w:rFonts w:ascii="Arial" w:hAnsi="Arial" w:cs="Arial"/>
          <w:sz w:val="20"/>
          <w:lang w:val="en-US"/>
        </w:rPr>
        <w:t xml:space="preserve"> with a </w:t>
      </w:r>
      <w:r w:rsidR="001A03B7" w:rsidRPr="005A093F">
        <w:rPr>
          <w:rFonts w:ascii="Arial" w:hAnsi="Arial" w:cs="Arial"/>
          <w:sz w:val="20"/>
          <w:lang w:val="en-US"/>
        </w:rPr>
        <w:t>decreased cell viability</w:t>
      </w:r>
      <w:r w:rsidR="001A03B7" w:rsidRPr="005A093F">
        <w:rPr>
          <w:rFonts w:ascii="Arial" w:eastAsia="Times New Roman" w:hAnsi="Arial" w:cs="Arial"/>
          <w:sz w:val="20"/>
          <w:lang w:val="en-US"/>
        </w:rPr>
        <w:t>, as evaluated by means of Neutral Red</w:t>
      </w:r>
      <w:r w:rsidR="001A03B7" w:rsidRPr="005A093F">
        <w:rPr>
          <w:rFonts w:ascii="Arial" w:hAnsi="Arial" w:cs="Arial"/>
          <w:sz w:val="20"/>
          <w:lang w:val="en-US"/>
        </w:rPr>
        <w:t xml:space="preserve"> assays</w:t>
      </w:r>
      <w:r w:rsidR="00942682" w:rsidRPr="00942682">
        <w:rPr>
          <w:rFonts w:ascii="Arial" w:eastAsia="Times New Roman" w:hAnsi="Arial" w:cs="Arial"/>
          <w:sz w:val="20"/>
          <w:lang w:val="en-US"/>
        </w:rPr>
        <w:t xml:space="preserve"> </w:t>
      </w:r>
      <w:r w:rsidR="00942682">
        <w:rPr>
          <w:rFonts w:ascii="Arial" w:eastAsia="Times New Roman" w:hAnsi="Arial" w:cs="Arial"/>
          <w:sz w:val="20"/>
          <w:lang w:val="en-US"/>
        </w:rPr>
        <w:t>after</w:t>
      </w:r>
      <w:r w:rsidR="00942682" w:rsidRPr="005A093F">
        <w:rPr>
          <w:rFonts w:ascii="Arial" w:eastAsia="Times New Roman" w:hAnsi="Arial" w:cs="Arial"/>
          <w:sz w:val="20"/>
          <w:lang w:val="en-US"/>
        </w:rPr>
        <w:t xml:space="preserve"> 48 hours</w:t>
      </w:r>
      <w:r w:rsidR="001A03B7" w:rsidRPr="005A093F">
        <w:rPr>
          <w:rFonts w:ascii="Arial" w:hAnsi="Arial" w:cs="Arial"/>
          <w:sz w:val="20"/>
          <w:lang w:val="en-US"/>
        </w:rPr>
        <w:t xml:space="preserve">. </w:t>
      </w:r>
      <w:r w:rsidR="00240576" w:rsidRPr="005A093F">
        <w:rPr>
          <w:rFonts w:ascii="Arial" w:hAnsi="Arial" w:cs="Arial"/>
          <w:sz w:val="20"/>
          <w:lang w:val="en-US"/>
        </w:rPr>
        <w:t xml:space="preserve">In </w:t>
      </w:r>
      <w:proofErr w:type="spellStart"/>
      <w:r w:rsidR="00D97836">
        <w:rPr>
          <w:rFonts w:ascii="Arial" w:hAnsi="Arial" w:cs="Arial"/>
          <w:sz w:val="20"/>
          <w:lang w:val="en-US"/>
        </w:rPr>
        <w:t>E</w:t>
      </w:r>
      <w:r w:rsidR="00240576" w:rsidRPr="005A093F">
        <w:rPr>
          <w:rFonts w:ascii="Arial" w:hAnsi="Arial" w:cs="Arial"/>
          <w:sz w:val="20"/>
          <w:lang w:val="en-US"/>
        </w:rPr>
        <w:t>rastin</w:t>
      </w:r>
      <w:proofErr w:type="spellEnd"/>
      <w:r w:rsidR="00240576" w:rsidRPr="005A093F">
        <w:rPr>
          <w:rFonts w:ascii="Arial" w:hAnsi="Arial" w:cs="Arial"/>
          <w:sz w:val="20"/>
          <w:lang w:val="en-US"/>
        </w:rPr>
        <w:t xml:space="preserve">-treated cell lines </w:t>
      </w:r>
      <w:r w:rsidR="00240576" w:rsidRPr="005A093F">
        <w:rPr>
          <w:rFonts w:ascii="Arial" w:eastAsia="Calibri" w:hAnsi="Arial" w:cs="Arial"/>
          <w:sz w:val="20"/>
          <w:lang w:val="en-GB"/>
        </w:rPr>
        <w:t xml:space="preserve">ferroptosis was </w:t>
      </w:r>
      <w:r w:rsidR="00702B5F">
        <w:rPr>
          <w:rFonts w:ascii="Arial" w:eastAsia="Calibri" w:hAnsi="Arial" w:cs="Arial"/>
          <w:sz w:val="20"/>
          <w:lang w:val="en-GB"/>
        </w:rPr>
        <w:t>enhanced</w:t>
      </w:r>
      <w:r w:rsidR="00240576" w:rsidRPr="005A093F">
        <w:rPr>
          <w:rFonts w:ascii="Arial" w:eastAsia="Calibri" w:hAnsi="Arial" w:cs="Arial"/>
          <w:sz w:val="20"/>
          <w:lang w:val="en-GB"/>
        </w:rPr>
        <w:t xml:space="preserve"> in the presence of iron supplementation</w:t>
      </w:r>
      <w:r w:rsidR="00F64B64" w:rsidRPr="005A093F">
        <w:rPr>
          <w:rFonts w:ascii="Arial" w:eastAsia="Calibri" w:hAnsi="Arial" w:cs="Arial"/>
          <w:sz w:val="20"/>
          <w:lang w:val="en-GB"/>
        </w:rPr>
        <w:t xml:space="preserve"> (</w:t>
      </w:r>
      <w:r w:rsidR="00240576" w:rsidRPr="005A093F">
        <w:rPr>
          <w:rFonts w:ascii="Arial" w:hAnsi="Arial" w:cs="Arial"/>
          <w:sz w:val="20"/>
          <w:lang w:val="en-US"/>
        </w:rPr>
        <w:t xml:space="preserve">through </w:t>
      </w:r>
      <w:r w:rsidR="00D530B9">
        <w:rPr>
          <w:rFonts w:ascii="Arial" w:hAnsi="Arial" w:cs="Arial"/>
          <w:sz w:val="20"/>
          <w:lang w:val="en-US"/>
        </w:rPr>
        <w:t>ferric</w:t>
      </w:r>
      <w:r w:rsidR="00240576" w:rsidRPr="005A093F">
        <w:rPr>
          <w:rFonts w:ascii="Arial" w:hAnsi="Arial" w:cs="Arial"/>
          <w:sz w:val="20"/>
          <w:lang w:val="en-US"/>
        </w:rPr>
        <w:t xml:space="preserve"> ammonium citrate</w:t>
      </w:r>
      <w:r w:rsidR="00F64B64" w:rsidRPr="005A093F">
        <w:rPr>
          <w:rFonts w:ascii="Arial" w:hAnsi="Arial" w:cs="Arial"/>
          <w:sz w:val="20"/>
          <w:lang w:val="en-US"/>
        </w:rPr>
        <w:t>)</w:t>
      </w:r>
      <w:r w:rsidR="00240576" w:rsidRPr="005A093F">
        <w:rPr>
          <w:rFonts w:ascii="Arial" w:hAnsi="Arial" w:cs="Arial"/>
          <w:sz w:val="20"/>
          <w:lang w:val="en-US"/>
        </w:rPr>
        <w:t xml:space="preserve">, while it was prevented by </w:t>
      </w:r>
      <w:r w:rsidR="00F64B64" w:rsidRPr="005A093F">
        <w:rPr>
          <w:rFonts w:ascii="Arial" w:hAnsi="Arial" w:cs="Arial"/>
          <w:sz w:val="20"/>
          <w:lang w:val="en-US"/>
        </w:rPr>
        <w:t xml:space="preserve">pre-treatment with agents sequestering </w:t>
      </w:r>
      <w:r w:rsidR="00240576" w:rsidRPr="005A093F">
        <w:rPr>
          <w:rFonts w:ascii="Arial" w:hAnsi="Arial" w:cs="Arial"/>
          <w:sz w:val="20"/>
          <w:lang w:val="en-US"/>
        </w:rPr>
        <w:t>iron</w:t>
      </w:r>
      <w:r w:rsidR="00DA58AC" w:rsidRPr="005A093F">
        <w:rPr>
          <w:rFonts w:ascii="Arial" w:hAnsi="Arial" w:cs="Arial"/>
          <w:sz w:val="20"/>
          <w:lang w:val="en-US"/>
        </w:rPr>
        <w:t xml:space="preserve"> </w:t>
      </w:r>
      <w:r w:rsidR="00F64B64" w:rsidRPr="005A093F">
        <w:rPr>
          <w:rFonts w:ascii="Arial" w:hAnsi="Arial" w:cs="Arial"/>
          <w:sz w:val="20"/>
          <w:lang w:val="en-US"/>
        </w:rPr>
        <w:t>(</w:t>
      </w:r>
      <w:proofErr w:type="spellStart"/>
      <w:r w:rsidR="00DA58AC" w:rsidRPr="005A093F">
        <w:rPr>
          <w:rFonts w:ascii="Arial" w:eastAsia="Calibri" w:hAnsi="Arial" w:cs="Arial"/>
          <w:sz w:val="20"/>
          <w:szCs w:val="24"/>
          <w:lang w:val="en-US"/>
        </w:rPr>
        <w:t>bathophenanthrolinedisulfonic</w:t>
      </w:r>
      <w:proofErr w:type="spellEnd"/>
      <w:r w:rsidR="00DA58AC" w:rsidRPr="005A093F">
        <w:rPr>
          <w:rFonts w:ascii="Arial" w:eastAsia="Calibri" w:hAnsi="Arial" w:cs="Arial"/>
          <w:sz w:val="20"/>
          <w:szCs w:val="24"/>
          <w:lang w:val="en-US"/>
        </w:rPr>
        <w:t xml:space="preserve"> a</w:t>
      </w:r>
      <w:r w:rsidR="00F64B64" w:rsidRPr="005A093F">
        <w:rPr>
          <w:rFonts w:ascii="Arial" w:eastAsia="Calibri" w:hAnsi="Arial" w:cs="Arial"/>
          <w:sz w:val="20"/>
          <w:szCs w:val="24"/>
          <w:lang w:val="en-US"/>
        </w:rPr>
        <w:t>cid</w:t>
      </w:r>
      <w:r w:rsidR="00F64B64" w:rsidRPr="005A093F">
        <w:rPr>
          <w:rFonts w:ascii="Arial" w:hAnsi="Arial" w:cs="Arial"/>
          <w:sz w:val="20"/>
          <w:lang w:val="en-US"/>
        </w:rPr>
        <w:t>)</w:t>
      </w:r>
      <w:r w:rsidR="00240576" w:rsidRPr="005A093F">
        <w:rPr>
          <w:rFonts w:ascii="Arial" w:hAnsi="Arial" w:cs="Arial"/>
          <w:sz w:val="20"/>
          <w:lang w:val="en-US"/>
        </w:rPr>
        <w:t>,</w:t>
      </w:r>
      <w:r w:rsidR="00DA58AC" w:rsidRPr="005A093F">
        <w:rPr>
          <w:rFonts w:ascii="Arial" w:hAnsi="Arial" w:cs="Arial"/>
          <w:sz w:val="20"/>
          <w:lang w:val="en-US"/>
        </w:rPr>
        <w:t xml:space="preserve"> </w:t>
      </w:r>
      <w:r w:rsidR="00F64B64" w:rsidRPr="005A093F">
        <w:rPr>
          <w:rFonts w:ascii="Arial" w:hAnsi="Arial" w:cs="Arial"/>
          <w:sz w:val="20"/>
          <w:lang w:val="en-US"/>
        </w:rPr>
        <w:t xml:space="preserve">antioxidant scavengers (glutathione and N-acetylcysteine) and </w:t>
      </w:r>
      <w:r w:rsidR="00D530B9">
        <w:rPr>
          <w:rFonts w:ascii="Arial" w:hAnsi="Arial" w:cs="Arial"/>
          <w:sz w:val="20"/>
          <w:lang w:val="en-US"/>
        </w:rPr>
        <w:t>lipid ROS scavengers</w:t>
      </w:r>
      <w:r w:rsidR="00F64B64" w:rsidRPr="005A093F">
        <w:rPr>
          <w:rFonts w:ascii="Arial" w:hAnsi="Arial" w:cs="Arial"/>
          <w:sz w:val="20"/>
          <w:lang w:val="en-US"/>
        </w:rPr>
        <w:t xml:space="preserve"> (ferrostatin</w:t>
      </w:r>
      <w:r w:rsidR="00EF7A54" w:rsidRPr="005A093F">
        <w:rPr>
          <w:rFonts w:ascii="Arial" w:hAnsi="Arial" w:cs="Arial"/>
          <w:sz w:val="20"/>
          <w:lang w:val="en-US"/>
        </w:rPr>
        <w:t>-1</w:t>
      </w:r>
      <w:r w:rsidR="00F64B64" w:rsidRPr="005A093F">
        <w:rPr>
          <w:rFonts w:ascii="Arial" w:hAnsi="Arial" w:cs="Arial"/>
          <w:sz w:val="20"/>
          <w:lang w:val="en-US"/>
        </w:rPr>
        <w:t>).</w:t>
      </w:r>
      <w:r w:rsidR="00DD6FB6" w:rsidRPr="005A093F">
        <w:rPr>
          <w:rFonts w:ascii="Arial" w:hAnsi="Arial" w:cs="Arial"/>
          <w:sz w:val="20"/>
          <w:lang w:val="en-US"/>
        </w:rPr>
        <w:t xml:space="preserve"> </w:t>
      </w:r>
      <w:r w:rsidR="00CF0740" w:rsidRPr="005A093F">
        <w:rPr>
          <w:rFonts w:ascii="Arial" w:hAnsi="Arial" w:cs="Arial"/>
          <w:sz w:val="20"/>
          <w:lang w:val="en-US"/>
        </w:rPr>
        <w:t xml:space="preserve">We observed </w:t>
      </w:r>
      <w:proofErr w:type="spellStart"/>
      <w:r w:rsidR="00D97836">
        <w:rPr>
          <w:rFonts w:ascii="Arial" w:hAnsi="Arial" w:cs="Arial"/>
          <w:sz w:val="20"/>
          <w:lang w:val="en-US"/>
        </w:rPr>
        <w:t>E</w:t>
      </w:r>
      <w:r w:rsidR="00CF0740" w:rsidRPr="005A093F">
        <w:rPr>
          <w:rFonts w:ascii="Arial" w:hAnsi="Arial" w:cs="Arial"/>
          <w:sz w:val="20"/>
          <w:lang w:val="en-US"/>
        </w:rPr>
        <w:t>rastin</w:t>
      </w:r>
      <w:proofErr w:type="spellEnd"/>
      <w:r w:rsidR="00CF0740" w:rsidRPr="005A093F">
        <w:rPr>
          <w:rFonts w:ascii="Arial" w:hAnsi="Arial" w:cs="Arial"/>
          <w:sz w:val="20"/>
          <w:lang w:val="en-US"/>
        </w:rPr>
        <w:t xml:space="preserve"> to be more effective </w:t>
      </w:r>
      <w:r w:rsidR="00152C50" w:rsidRPr="005A093F">
        <w:rPr>
          <w:rFonts w:ascii="Arial" w:eastAsia="Calibri" w:hAnsi="Arial" w:cs="Arial"/>
          <w:sz w:val="20"/>
          <w:szCs w:val="24"/>
          <w:lang w:val="en-US"/>
        </w:rPr>
        <w:t xml:space="preserve">to promote ferroptosis in </w:t>
      </w:r>
      <w:r w:rsidR="00D530B9">
        <w:rPr>
          <w:rFonts w:ascii="Arial" w:eastAsia="Calibri" w:hAnsi="Arial" w:cs="Arial"/>
          <w:sz w:val="20"/>
          <w:szCs w:val="24"/>
          <w:lang w:val="en-US"/>
        </w:rPr>
        <w:t>the</w:t>
      </w:r>
      <w:r w:rsidR="00152C50" w:rsidRPr="005A093F">
        <w:rPr>
          <w:rFonts w:ascii="Arial" w:eastAsia="Calibri" w:hAnsi="Arial" w:cs="Arial"/>
          <w:sz w:val="20"/>
          <w:szCs w:val="24"/>
          <w:lang w:val="en-US"/>
        </w:rPr>
        <w:t xml:space="preserve"> </w:t>
      </w:r>
      <w:r w:rsidR="00152C50" w:rsidRPr="005A093F">
        <w:rPr>
          <w:rFonts w:ascii="Arial" w:eastAsia="Calibri" w:hAnsi="Arial" w:cs="Arial"/>
          <w:sz w:val="20"/>
          <w:lang w:val="en-US"/>
        </w:rPr>
        <w:t xml:space="preserve">cell lines </w:t>
      </w:r>
      <w:r w:rsidR="00D530B9">
        <w:rPr>
          <w:rFonts w:ascii="Arial" w:eastAsia="Calibri" w:hAnsi="Arial" w:cs="Arial"/>
          <w:sz w:val="20"/>
          <w:lang w:val="en-US"/>
        </w:rPr>
        <w:t>showing</w:t>
      </w:r>
      <w:r w:rsidR="00152C50" w:rsidRPr="005A093F">
        <w:rPr>
          <w:rFonts w:ascii="Arial" w:eastAsia="Calibri" w:hAnsi="Arial" w:cs="Arial"/>
          <w:sz w:val="20"/>
          <w:lang w:val="en-US"/>
        </w:rPr>
        <w:t xml:space="preserve"> a higher proliferation rate. Indeed, </w:t>
      </w:r>
      <w:r w:rsidR="005A093F" w:rsidRPr="005A093F">
        <w:rPr>
          <w:rFonts w:ascii="Arial" w:eastAsia="Calibri" w:hAnsi="Arial" w:cs="Arial"/>
          <w:sz w:val="20"/>
          <w:lang w:val="en-US"/>
        </w:rPr>
        <w:t>i</w:t>
      </w:r>
      <w:r w:rsidR="009F5208" w:rsidRPr="005A093F">
        <w:rPr>
          <w:rFonts w:ascii="Arial" w:hAnsi="Arial" w:cs="Arial"/>
          <w:sz w:val="20"/>
          <w:lang w:val="en-US"/>
        </w:rPr>
        <w:t xml:space="preserve">nhibition of ERK signaling, as </w:t>
      </w:r>
      <w:r w:rsidR="00F96CBD">
        <w:rPr>
          <w:rFonts w:ascii="Arial" w:hAnsi="Arial" w:cs="Arial"/>
          <w:sz w:val="20"/>
          <w:lang w:val="en-US"/>
        </w:rPr>
        <w:t>observed</w:t>
      </w:r>
      <w:r w:rsidR="009F5208" w:rsidRPr="005A093F">
        <w:rPr>
          <w:rFonts w:ascii="Arial" w:hAnsi="Arial" w:cs="Arial"/>
          <w:sz w:val="20"/>
          <w:lang w:val="en-US"/>
        </w:rPr>
        <w:t xml:space="preserve"> </w:t>
      </w:r>
      <w:r w:rsidR="00F96CBD">
        <w:rPr>
          <w:rFonts w:ascii="Arial" w:hAnsi="Arial" w:cs="Arial"/>
          <w:sz w:val="20"/>
          <w:lang w:val="en-US"/>
        </w:rPr>
        <w:t xml:space="preserve">during </w:t>
      </w:r>
      <w:r w:rsidR="00F96CBD" w:rsidRPr="005A093F">
        <w:rPr>
          <w:rFonts w:ascii="Arial" w:hAnsi="Arial" w:cs="Arial"/>
          <w:sz w:val="20"/>
          <w:lang w:val="en-US"/>
        </w:rPr>
        <w:t xml:space="preserve">differentiation </w:t>
      </w:r>
      <w:r w:rsidR="009F5208" w:rsidRPr="005A093F">
        <w:rPr>
          <w:rFonts w:ascii="Arial" w:hAnsi="Arial" w:cs="Arial"/>
          <w:sz w:val="20"/>
          <w:lang w:val="en-US"/>
        </w:rPr>
        <w:t xml:space="preserve">or </w:t>
      </w:r>
      <w:r w:rsidR="00702B5F">
        <w:rPr>
          <w:rFonts w:ascii="Arial" w:hAnsi="Arial" w:cs="Arial"/>
          <w:sz w:val="20"/>
          <w:lang w:val="en-US"/>
        </w:rPr>
        <w:t>upon</w:t>
      </w:r>
      <w:r w:rsidR="00F96CBD">
        <w:rPr>
          <w:rFonts w:ascii="Arial" w:hAnsi="Arial" w:cs="Arial"/>
          <w:sz w:val="20"/>
          <w:lang w:val="en-US"/>
        </w:rPr>
        <w:t xml:space="preserve"> </w:t>
      </w:r>
      <w:r w:rsidR="009F5208" w:rsidRPr="005A093F">
        <w:rPr>
          <w:rFonts w:ascii="Arial" w:hAnsi="Arial" w:cs="Arial"/>
          <w:sz w:val="20"/>
          <w:lang w:val="en-US"/>
        </w:rPr>
        <w:t xml:space="preserve">pharmacological </w:t>
      </w:r>
      <w:r w:rsidR="00F96CBD">
        <w:rPr>
          <w:rFonts w:ascii="Arial" w:hAnsi="Arial" w:cs="Arial"/>
          <w:sz w:val="20"/>
          <w:lang w:val="en-US"/>
        </w:rPr>
        <w:t>treatment with</w:t>
      </w:r>
      <w:r w:rsidR="009F5208" w:rsidRPr="005A093F">
        <w:rPr>
          <w:rFonts w:ascii="Arial" w:hAnsi="Arial" w:cs="Arial"/>
          <w:sz w:val="20"/>
          <w:lang w:val="en-US"/>
        </w:rPr>
        <w:t xml:space="preserve"> PD090859 agent, </w:t>
      </w:r>
      <w:r w:rsidR="00702B5F">
        <w:rPr>
          <w:rFonts w:ascii="Arial" w:hAnsi="Arial" w:cs="Arial"/>
          <w:sz w:val="20"/>
          <w:lang w:val="en-US"/>
        </w:rPr>
        <w:t>prevented</w:t>
      </w:r>
      <w:r w:rsidR="009F5208" w:rsidRPr="005A093F">
        <w:rPr>
          <w:rFonts w:ascii="Arial" w:hAnsi="Arial" w:cs="Arial"/>
          <w:sz w:val="20"/>
          <w:lang w:val="en-US"/>
        </w:rPr>
        <w:t xml:space="preserve"> </w:t>
      </w:r>
      <w:r w:rsidR="00702B5F">
        <w:rPr>
          <w:rFonts w:ascii="Arial" w:hAnsi="Arial" w:cs="Arial"/>
          <w:sz w:val="20"/>
          <w:lang w:val="en-US"/>
        </w:rPr>
        <w:t>f</w:t>
      </w:r>
      <w:r w:rsidR="00702B5F" w:rsidRPr="005A093F">
        <w:rPr>
          <w:rFonts w:ascii="Arial" w:hAnsi="Arial" w:cs="Arial"/>
          <w:sz w:val="20"/>
          <w:lang w:val="en-US"/>
        </w:rPr>
        <w:t xml:space="preserve">erroptosis </w:t>
      </w:r>
      <w:r w:rsidR="00702B5F">
        <w:rPr>
          <w:rFonts w:ascii="Arial" w:hAnsi="Arial" w:cs="Arial"/>
          <w:sz w:val="20"/>
          <w:lang w:val="en-US"/>
        </w:rPr>
        <w:t xml:space="preserve">in </w:t>
      </w:r>
      <w:proofErr w:type="spellStart"/>
      <w:r w:rsidR="00D97836">
        <w:rPr>
          <w:rFonts w:ascii="Arial" w:hAnsi="Arial" w:cs="Arial"/>
          <w:sz w:val="20"/>
          <w:lang w:val="en-US"/>
        </w:rPr>
        <w:t>E</w:t>
      </w:r>
      <w:r w:rsidR="00702B5F" w:rsidRPr="005A093F">
        <w:rPr>
          <w:rFonts w:ascii="Arial" w:hAnsi="Arial" w:cs="Arial"/>
          <w:sz w:val="20"/>
          <w:lang w:val="en-US"/>
        </w:rPr>
        <w:t>rastin</w:t>
      </w:r>
      <w:proofErr w:type="spellEnd"/>
      <w:r w:rsidR="00702B5F" w:rsidRPr="005A093F">
        <w:rPr>
          <w:rFonts w:ascii="Arial" w:hAnsi="Arial" w:cs="Arial"/>
          <w:sz w:val="20"/>
          <w:lang w:val="en-US"/>
        </w:rPr>
        <w:t>-</w:t>
      </w:r>
      <w:r w:rsidR="00702B5F">
        <w:rPr>
          <w:rFonts w:ascii="Arial" w:hAnsi="Arial" w:cs="Arial"/>
          <w:sz w:val="20"/>
          <w:lang w:val="en-US"/>
        </w:rPr>
        <w:t>treated</w:t>
      </w:r>
      <w:r w:rsidR="00702B5F" w:rsidRPr="005A093F">
        <w:rPr>
          <w:rFonts w:ascii="Arial" w:hAnsi="Arial" w:cs="Arial"/>
          <w:sz w:val="20"/>
          <w:lang w:val="en-US"/>
        </w:rPr>
        <w:t xml:space="preserve"> </w:t>
      </w:r>
      <w:r w:rsidR="00F96CBD" w:rsidRPr="005A093F">
        <w:rPr>
          <w:rFonts w:ascii="Arial" w:hAnsi="Arial" w:cs="Arial"/>
          <w:sz w:val="20"/>
          <w:lang w:val="en-US"/>
        </w:rPr>
        <w:t xml:space="preserve">human RMS embryonal </w:t>
      </w:r>
      <w:r w:rsidR="00F96CBD">
        <w:rPr>
          <w:rFonts w:ascii="Arial" w:hAnsi="Arial" w:cs="Arial"/>
          <w:sz w:val="20"/>
          <w:lang w:val="en-US"/>
        </w:rPr>
        <w:t>RD and C2C12 cell lines</w:t>
      </w:r>
      <w:r w:rsidR="009F5208" w:rsidRPr="005A093F">
        <w:rPr>
          <w:rFonts w:ascii="Arial" w:hAnsi="Arial" w:cs="Arial"/>
          <w:sz w:val="20"/>
          <w:lang w:val="en-US"/>
        </w:rPr>
        <w:t xml:space="preserve">. </w:t>
      </w:r>
      <w:r w:rsidR="00152C50" w:rsidRPr="005A093F">
        <w:rPr>
          <w:rFonts w:ascii="Arial" w:hAnsi="Arial" w:cs="Arial"/>
          <w:sz w:val="20"/>
          <w:lang w:val="en-US"/>
        </w:rPr>
        <w:t xml:space="preserve">Furthermore, we </w:t>
      </w:r>
      <w:r w:rsidR="00F96CBD">
        <w:rPr>
          <w:rFonts w:ascii="Arial" w:hAnsi="Arial" w:cs="Arial"/>
          <w:sz w:val="20"/>
          <w:lang w:val="en-US"/>
        </w:rPr>
        <w:t>found</w:t>
      </w:r>
      <w:r w:rsidR="00152C50" w:rsidRPr="005A093F">
        <w:rPr>
          <w:rFonts w:ascii="Arial" w:hAnsi="Arial" w:cs="Arial"/>
          <w:sz w:val="20"/>
          <w:lang w:val="en-US"/>
        </w:rPr>
        <w:t xml:space="preserve"> </w:t>
      </w:r>
      <w:proofErr w:type="spellStart"/>
      <w:r w:rsidR="00D97836">
        <w:rPr>
          <w:rFonts w:ascii="Arial" w:hAnsi="Arial" w:cs="Arial"/>
          <w:sz w:val="20"/>
          <w:lang w:val="en-US"/>
        </w:rPr>
        <w:t>E</w:t>
      </w:r>
      <w:r w:rsidR="00152C50" w:rsidRPr="005A093F">
        <w:rPr>
          <w:rFonts w:ascii="Arial" w:hAnsi="Arial" w:cs="Arial"/>
          <w:sz w:val="20"/>
          <w:lang w:val="en-US"/>
        </w:rPr>
        <w:t>rastin</w:t>
      </w:r>
      <w:proofErr w:type="spellEnd"/>
      <w:r w:rsidR="00152C50" w:rsidRPr="005A093F">
        <w:rPr>
          <w:rFonts w:ascii="Arial" w:hAnsi="Arial" w:cs="Arial"/>
          <w:sz w:val="20"/>
          <w:lang w:val="en-US"/>
        </w:rPr>
        <w:t xml:space="preserve"> and RSL3 </w:t>
      </w:r>
      <w:r w:rsidR="00702B5F">
        <w:rPr>
          <w:rFonts w:ascii="Arial" w:hAnsi="Arial" w:cs="Arial"/>
          <w:sz w:val="20"/>
          <w:lang w:val="en-US"/>
        </w:rPr>
        <w:t>to be</w:t>
      </w:r>
      <w:r w:rsidR="00152C50" w:rsidRPr="005A093F">
        <w:rPr>
          <w:rFonts w:ascii="Arial" w:hAnsi="Arial" w:cs="Arial"/>
          <w:sz w:val="20"/>
          <w:lang w:val="en-US"/>
        </w:rPr>
        <w:t xml:space="preserve"> more </w:t>
      </w:r>
      <w:r w:rsidR="00702B5F">
        <w:rPr>
          <w:rFonts w:ascii="Arial" w:hAnsi="Arial" w:cs="Arial"/>
          <w:sz w:val="20"/>
          <w:lang w:val="en-US"/>
        </w:rPr>
        <w:t>effective</w:t>
      </w:r>
      <w:r w:rsidR="00152C50" w:rsidRPr="005A093F">
        <w:rPr>
          <w:rFonts w:ascii="Arial" w:hAnsi="Arial" w:cs="Arial"/>
          <w:sz w:val="20"/>
          <w:lang w:val="en-US"/>
        </w:rPr>
        <w:t xml:space="preserve"> </w:t>
      </w:r>
      <w:r w:rsidR="00702B5F">
        <w:rPr>
          <w:rFonts w:ascii="Arial" w:hAnsi="Arial" w:cs="Arial"/>
          <w:sz w:val="20"/>
          <w:lang w:val="en-US"/>
        </w:rPr>
        <w:t>in inducing</w:t>
      </w:r>
      <w:r w:rsidR="00152C50" w:rsidRPr="005A093F">
        <w:rPr>
          <w:rFonts w:ascii="Arial" w:hAnsi="Arial" w:cs="Arial"/>
          <w:sz w:val="20"/>
          <w:lang w:val="en-US"/>
        </w:rPr>
        <w:t xml:space="preserve"> ferroptosis in </w:t>
      </w:r>
      <w:r w:rsidR="00F96CBD">
        <w:rPr>
          <w:rFonts w:ascii="Arial" w:hAnsi="Arial" w:cs="Arial"/>
          <w:sz w:val="20"/>
          <w:lang w:val="en-US"/>
        </w:rPr>
        <w:t xml:space="preserve">RD </w:t>
      </w:r>
      <w:proofErr w:type="spellStart"/>
      <w:r w:rsidR="00152C50" w:rsidRPr="005A093F">
        <w:rPr>
          <w:rFonts w:ascii="Arial" w:hAnsi="Arial" w:cs="Arial"/>
          <w:sz w:val="20"/>
          <w:lang w:val="en-US"/>
        </w:rPr>
        <w:t>subclones</w:t>
      </w:r>
      <w:proofErr w:type="spellEnd"/>
      <w:r w:rsidR="00152C50" w:rsidRPr="005A093F">
        <w:rPr>
          <w:rFonts w:ascii="Arial" w:hAnsi="Arial" w:cs="Arial"/>
          <w:sz w:val="20"/>
          <w:lang w:val="en-US"/>
        </w:rPr>
        <w:t xml:space="preserve"> characterized by higher</w:t>
      </w:r>
      <w:r w:rsidR="0014188B">
        <w:rPr>
          <w:rFonts w:ascii="Arial" w:hAnsi="Arial" w:cs="Arial"/>
          <w:sz w:val="20"/>
          <w:lang w:val="en-US"/>
        </w:rPr>
        <w:t xml:space="preserve"> </w:t>
      </w:r>
      <w:r w:rsidR="00F96CBD" w:rsidRPr="005A093F">
        <w:rPr>
          <w:rFonts w:ascii="Arial" w:hAnsi="Arial" w:cs="Arial"/>
          <w:sz w:val="20"/>
          <w:lang w:val="en-US"/>
        </w:rPr>
        <w:t xml:space="preserve">ERK1/2 </w:t>
      </w:r>
      <w:r w:rsidR="00F96CBD">
        <w:rPr>
          <w:rFonts w:ascii="Arial" w:hAnsi="Arial" w:cs="Arial"/>
          <w:sz w:val="20"/>
          <w:lang w:val="en-US"/>
        </w:rPr>
        <w:t xml:space="preserve">phosphorylation and </w:t>
      </w:r>
      <w:r w:rsidR="0014188B">
        <w:rPr>
          <w:rFonts w:ascii="Arial" w:hAnsi="Arial" w:cs="Arial"/>
          <w:sz w:val="20"/>
          <w:lang w:val="en-US"/>
        </w:rPr>
        <w:t xml:space="preserve">proliferation </w:t>
      </w:r>
      <w:r w:rsidR="00F96CBD">
        <w:rPr>
          <w:rFonts w:ascii="Arial" w:hAnsi="Arial" w:cs="Arial"/>
          <w:sz w:val="20"/>
          <w:lang w:val="en-US"/>
        </w:rPr>
        <w:t>rate</w:t>
      </w:r>
      <w:r w:rsidR="00152C50" w:rsidRPr="005A093F">
        <w:rPr>
          <w:rFonts w:ascii="Arial" w:hAnsi="Arial" w:cs="Arial"/>
          <w:sz w:val="20"/>
          <w:lang w:val="en-US"/>
        </w:rPr>
        <w:t>. Taken together</w:t>
      </w:r>
      <w:r w:rsidR="0056120F" w:rsidRPr="005A093F">
        <w:rPr>
          <w:rFonts w:ascii="Arial" w:hAnsi="Arial" w:cs="Arial"/>
          <w:sz w:val="20"/>
          <w:lang w:val="en-US"/>
        </w:rPr>
        <w:t xml:space="preserve">, </w:t>
      </w:r>
      <w:r w:rsidR="00152C50" w:rsidRPr="005A093F">
        <w:rPr>
          <w:rFonts w:ascii="Arial" w:hAnsi="Arial" w:cs="Arial"/>
          <w:sz w:val="20"/>
          <w:lang w:val="en-US"/>
        </w:rPr>
        <w:t>our data suggest that iron metabolism could play a key role i</w:t>
      </w:r>
      <w:r w:rsidR="006743FD" w:rsidRPr="005A093F">
        <w:rPr>
          <w:rFonts w:ascii="Arial" w:hAnsi="Arial" w:cs="Arial"/>
          <w:sz w:val="20"/>
          <w:lang w:val="en-US"/>
        </w:rPr>
        <w:t>n</w:t>
      </w:r>
      <w:r w:rsidR="0014188B">
        <w:rPr>
          <w:rFonts w:ascii="Arial" w:hAnsi="Arial" w:cs="Arial"/>
          <w:sz w:val="20"/>
          <w:lang w:val="en-US"/>
        </w:rPr>
        <w:t xml:space="preserve"> the cell fate of muscle cells; i</w:t>
      </w:r>
      <w:r w:rsidR="006743FD" w:rsidRPr="005A093F">
        <w:rPr>
          <w:rFonts w:ascii="Arial" w:hAnsi="Arial" w:cs="Arial"/>
          <w:sz w:val="20"/>
          <w:lang w:val="en-US"/>
        </w:rPr>
        <w:t xml:space="preserve">n addition, the use of </w:t>
      </w:r>
      <w:proofErr w:type="spellStart"/>
      <w:r w:rsidR="006743FD" w:rsidRPr="005A093F">
        <w:rPr>
          <w:rFonts w:ascii="Arial" w:hAnsi="Arial" w:cs="Arial"/>
          <w:sz w:val="20"/>
          <w:lang w:val="en-US"/>
        </w:rPr>
        <w:t>ferroptotic</w:t>
      </w:r>
      <w:proofErr w:type="spellEnd"/>
      <w:r w:rsidR="006743FD" w:rsidRPr="005A093F">
        <w:rPr>
          <w:rFonts w:ascii="Arial" w:hAnsi="Arial" w:cs="Arial"/>
          <w:sz w:val="20"/>
          <w:lang w:val="en-US"/>
        </w:rPr>
        <w:t xml:space="preserve"> inducers </w:t>
      </w:r>
      <w:r w:rsidR="0014188B">
        <w:rPr>
          <w:rFonts w:ascii="Arial" w:hAnsi="Arial" w:cs="Arial"/>
          <w:sz w:val="20"/>
          <w:lang w:val="en-US"/>
        </w:rPr>
        <w:t>could offer</w:t>
      </w:r>
      <w:r w:rsidR="006743FD" w:rsidRPr="005A093F">
        <w:rPr>
          <w:rFonts w:ascii="Arial" w:hAnsi="Arial" w:cs="Arial"/>
          <w:sz w:val="20"/>
          <w:lang w:val="en-US"/>
        </w:rPr>
        <w:t xml:space="preserve"> a novel alternative to improve the efficacy of conventional antineoplastic cocktails utilized against RMS. </w:t>
      </w:r>
    </w:p>
    <w:p w:rsidR="00F96CBD" w:rsidRPr="005A093F" w:rsidRDefault="00F96CBD" w:rsidP="006743FD">
      <w:pPr>
        <w:spacing w:after="0" w:line="360" w:lineRule="auto"/>
        <w:jc w:val="both"/>
        <w:rPr>
          <w:rFonts w:ascii="Arial" w:hAnsi="Arial" w:cs="Arial"/>
          <w:sz w:val="20"/>
          <w:lang w:val="en-US"/>
        </w:rPr>
      </w:pPr>
    </w:p>
    <w:sectPr w:rsidR="00F96CBD" w:rsidRPr="005A093F" w:rsidSect="008E31C9"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BBF"/>
    <w:rsid w:val="000239BC"/>
    <w:rsid w:val="000274D5"/>
    <w:rsid w:val="00136F0A"/>
    <w:rsid w:val="0014188B"/>
    <w:rsid w:val="00141CDA"/>
    <w:rsid w:val="00152C50"/>
    <w:rsid w:val="001754FA"/>
    <w:rsid w:val="00184E00"/>
    <w:rsid w:val="00191B91"/>
    <w:rsid w:val="001A03B7"/>
    <w:rsid w:val="001A3C30"/>
    <w:rsid w:val="001C7AF8"/>
    <w:rsid w:val="00240576"/>
    <w:rsid w:val="00293981"/>
    <w:rsid w:val="002C0DA5"/>
    <w:rsid w:val="002C334F"/>
    <w:rsid w:val="00337AA2"/>
    <w:rsid w:val="003455F8"/>
    <w:rsid w:val="003B04A1"/>
    <w:rsid w:val="003E5E91"/>
    <w:rsid w:val="004025E3"/>
    <w:rsid w:val="00491B44"/>
    <w:rsid w:val="004D5ACB"/>
    <w:rsid w:val="004F7C01"/>
    <w:rsid w:val="0050028E"/>
    <w:rsid w:val="00502C99"/>
    <w:rsid w:val="00520471"/>
    <w:rsid w:val="0056120F"/>
    <w:rsid w:val="005A093F"/>
    <w:rsid w:val="005B0B9E"/>
    <w:rsid w:val="005C1DC3"/>
    <w:rsid w:val="005E45AE"/>
    <w:rsid w:val="00633186"/>
    <w:rsid w:val="00636A9B"/>
    <w:rsid w:val="00641EDC"/>
    <w:rsid w:val="0065482D"/>
    <w:rsid w:val="006743FD"/>
    <w:rsid w:val="00682BBF"/>
    <w:rsid w:val="006A762F"/>
    <w:rsid w:val="006C04EF"/>
    <w:rsid w:val="006D3F9A"/>
    <w:rsid w:val="006F04D9"/>
    <w:rsid w:val="00702B5F"/>
    <w:rsid w:val="00730FF2"/>
    <w:rsid w:val="00753E56"/>
    <w:rsid w:val="00754608"/>
    <w:rsid w:val="007A5399"/>
    <w:rsid w:val="007D1777"/>
    <w:rsid w:val="007D2FAD"/>
    <w:rsid w:val="007E0B28"/>
    <w:rsid w:val="008108D3"/>
    <w:rsid w:val="00842449"/>
    <w:rsid w:val="0085218E"/>
    <w:rsid w:val="008A55F9"/>
    <w:rsid w:val="008D2794"/>
    <w:rsid w:val="008E31C9"/>
    <w:rsid w:val="008E48A4"/>
    <w:rsid w:val="008F6B29"/>
    <w:rsid w:val="008F71D9"/>
    <w:rsid w:val="0093163A"/>
    <w:rsid w:val="00942682"/>
    <w:rsid w:val="009E1977"/>
    <w:rsid w:val="009F5208"/>
    <w:rsid w:val="00AC5756"/>
    <w:rsid w:val="00AD20BC"/>
    <w:rsid w:val="00B35359"/>
    <w:rsid w:val="00C41387"/>
    <w:rsid w:val="00C46E9C"/>
    <w:rsid w:val="00C759E2"/>
    <w:rsid w:val="00C77F4E"/>
    <w:rsid w:val="00C8005A"/>
    <w:rsid w:val="00CA5193"/>
    <w:rsid w:val="00CB3368"/>
    <w:rsid w:val="00CF0740"/>
    <w:rsid w:val="00D530B9"/>
    <w:rsid w:val="00D9441A"/>
    <w:rsid w:val="00D97836"/>
    <w:rsid w:val="00DA58AC"/>
    <w:rsid w:val="00DD6FB6"/>
    <w:rsid w:val="00E122A7"/>
    <w:rsid w:val="00E13725"/>
    <w:rsid w:val="00EA3C8D"/>
    <w:rsid w:val="00EE4309"/>
    <w:rsid w:val="00EF27C8"/>
    <w:rsid w:val="00EF7A54"/>
    <w:rsid w:val="00F071AA"/>
    <w:rsid w:val="00F64B64"/>
    <w:rsid w:val="00F71C19"/>
    <w:rsid w:val="00F96CBD"/>
    <w:rsid w:val="00FA6139"/>
    <w:rsid w:val="00FF44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C77F4E"/>
    <w:pPr>
      <w:keepNext/>
      <w:spacing w:after="0" w:line="480" w:lineRule="auto"/>
      <w:jc w:val="both"/>
      <w:outlineLvl w:val="0"/>
    </w:pPr>
    <w:rPr>
      <w:rFonts w:ascii="Times New Roman" w:eastAsia="Times New Roman" w:hAnsi="Times New Roman" w:cs="Times New Roman"/>
      <w:i/>
      <w:iCs/>
      <w:sz w:val="24"/>
      <w:szCs w:val="24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82BBF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8A55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A55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A55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A55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A55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5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55F9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C77F4E"/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paragraph" w:styleId="Corpodeltesto2">
    <w:name w:val="Body Text 2"/>
    <w:basedOn w:val="Normale"/>
    <w:link w:val="Corpodeltesto2Carattere"/>
    <w:semiHidden/>
    <w:rsid w:val="00C77F4E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C77F4E"/>
    <w:rPr>
      <w:rFonts w:ascii="Times New Roman" w:eastAsia="Times New Roman" w:hAnsi="Times New Roman" w:cs="Times New Roman"/>
      <w:sz w:val="24"/>
      <w:szCs w:val="24"/>
      <w:lang w:val="en-GB"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C77F4E"/>
    <w:pPr>
      <w:keepNext/>
      <w:spacing w:after="0" w:line="480" w:lineRule="auto"/>
      <w:jc w:val="both"/>
      <w:outlineLvl w:val="0"/>
    </w:pPr>
    <w:rPr>
      <w:rFonts w:ascii="Times New Roman" w:eastAsia="Times New Roman" w:hAnsi="Times New Roman" w:cs="Times New Roman"/>
      <w:i/>
      <w:iCs/>
      <w:sz w:val="24"/>
      <w:szCs w:val="24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82BBF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8A55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A55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A55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A55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A55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5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55F9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C77F4E"/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paragraph" w:styleId="Corpodeltesto2">
    <w:name w:val="Body Text 2"/>
    <w:basedOn w:val="Normale"/>
    <w:link w:val="Corpodeltesto2Carattere"/>
    <w:semiHidden/>
    <w:rsid w:val="00C77F4E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C77F4E"/>
    <w:rPr>
      <w:rFonts w:ascii="Times New Roman" w:eastAsia="Times New Roman" w:hAnsi="Times New Roman" w:cs="Times New Roman"/>
      <w:sz w:val="24"/>
      <w:szCs w:val="24"/>
      <w:lang w:val="en-GB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397</Words>
  <Characters>2266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Paolo Demaria</dc:creator>
  <cp:lastModifiedBy>Fanzani</cp:lastModifiedBy>
  <cp:revision>16</cp:revision>
  <dcterms:created xsi:type="dcterms:W3CDTF">2017-06-27T15:02:00Z</dcterms:created>
  <dcterms:modified xsi:type="dcterms:W3CDTF">2017-06-30T10:07:00Z</dcterms:modified>
</cp:coreProperties>
</file>